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7C" w:rsidRPr="00234834" w:rsidRDefault="00A668E2" w:rsidP="00234834">
      <w:pPr>
        <w:spacing w:after="0" w:line="276" w:lineRule="auto"/>
        <w:ind w:firstLine="567"/>
        <w:jc w:val="center"/>
        <w:rPr>
          <w:rFonts w:ascii="Arial" w:hAnsi="Arial" w:cs="Arial"/>
          <w:b/>
          <w:sz w:val="28"/>
          <w:szCs w:val="28"/>
          <w:lang w:val="uz-Cyrl-UZ"/>
        </w:rPr>
      </w:pPr>
      <w:bookmarkStart w:id="0" w:name="_GoBack"/>
      <w:bookmarkEnd w:id="0"/>
      <w:r w:rsidRPr="00234834">
        <w:rPr>
          <w:rFonts w:ascii="Arial" w:hAnsi="Arial" w:cs="Arial"/>
          <w:b/>
          <w:sz w:val="28"/>
          <w:szCs w:val="28"/>
          <w:lang w:val="uz-Cyrl-UZ"/>
        </w:rPr>
        <w:t xml:space="preserve">Янги таҳрирдаги </w:t>
      </w:r>
      <w:r w:rsidR="003D677C" w:rsidRPr="00234834">
        <w:rPr>
          <w:rFonts w:ascii="Arial" w:hAnsi="Arial" w:cs="Arial"/>
          <w:b/>
          <w:sz w:val="28"/>
          <w:szCs w:val="28"/>
          <w:lang w:val="uz-Cyrl-UZ"/>
        </w:rPr>
        <w:t>“Тижорат банкларида ко</w:t>
      </w:r>
      <w:r w:rsidRPr="00234834">
        <w:rPr>
          <w:rFonts w:ascii="Arial" w:hAnsi="Arial" w:cs="Arial"/>
          <w:b/>
          <w:sz w:val="28"/>
          <w:szCs w:val="28"/>
          <w:lang w:val="uz-Cyrl-UZ"/>
        </w:rPr>
        <w:t xml:space="preserve">рпоратив бошқарув тўғрисида”ги </w:t>
      </w:r>
      <w:r w:rsidR="003D677C" w:rsidRPr="00234834">
        <w:rPr>
          <w:rFonts w:ascii="Arial" w:hAnsi="Arial" w:cs="Arial"/>
          <w:b/>
          <w:sz w:val="28"/>
          <w:szCs w:val="28"/>
          <w:lang w:val="uz-Cyrl-UZ"/>
        </w:rPr>
        <w:t>низомга шарҳ</w:t>
      </w:r>
    </w:p>
    <w:p w:rsidR="00A668E2" w:rsidRPr="00234834" w:rsidRDefault="00A668E2" w:rsidP="00234834">
      <w:pPr>
        <w:spacing w:after="0" w:line="276" w:lineRule="auto"/>
        <w:ind w:firstLine="567"/>
        <w:jc w:val="center"/>
        <w:rPr>
          <w:rFonts w:ascii="Arial" w:hAnsi="Arial" w:cs="Arial"/>
          <w:b/>
          <w:sz w:val="28"/>
          <w:szCs w:val="28"/>
          <w:lang w:val="uz-Cyrl-UZ"/>
        </w:rPr>
      </w:pPr>
    </w:p>
    <w:p w:rsidR="00A668E2" w:rsidRPr="00234834" w:rsidRDefault="00A668E2" w:rsidP="003D677C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234834">
        <w:rPr>
          <w:rFonts w:ascii="Arial" w:hAnsi="Arial" w:cs="Arial"/>
          <w:sz w:val="28"/>
          <w:szCs w:val="28"/>
          <w:lang w:val="uz-Cyrl-UZ"/>
        </w:rPr>
        <w:t xml:space="preserve">Самарали корпоратив бошқарув банк секторининг тўғри ишлашини таъминлашда муҳим рол ўйнайди. Банкларнинг барқарорлиги молиявий барқарорликнинг асоси ҳисобланади, шунинг учун банк фаолиятини ташкил </w:t>
      </w:r>
      <w:r w:rsidR="00CF1EE7" w:rsidRPr="00234834">
        <w:rPr>
          <w:rFonts w:ascii="Arial" w:hAnsi="Arial" w:cs="Arial"/>
          <w:sz w:val="28"/>
          <w:szCs w:val="28"/>
          <w:lang w:val="uz-Cyrl-UZ"/>
        </w:rPr>
        <w:t>э</w:t>
      </w:r>
      <w:r w:rsidRPr="00234834">
        <w:rPr>
          <w:rFonts w:ascii="Arial" w:hAnsi="Arial" w:cs="Arial"/>
          <w:sz w:val="28"/>
          <w:szCs w:val="28"/>
          <w:lang w:val="uz-Cyrl-UZ"/>
        </w:rPr>
        <w:t xml:space="preserve">тиш сифати иқтисодий фаровонликка </w:t>
      </w:r>
      <w:r w:rsidR="00CF1EE7" w:rsidRPr="00234834">
        <w:rPr>
          <w:rFonts w:ascii="Arial" w:hAnsi="Arial" w:cs="Arial"/>
          <w:sz w:val="28"/>
          <w:szCs w:val="28"/>
          <w:lang w:val="uz-Cyrl-UZ"/>
        </w:rPr>
        <w:t>э</w:t>
      </w:r>
      <w:r w:rsidRPr="00234834">
        <w:rPr>
          <w:rFonts w:ascii="Arial" w:hAnsi="Arial" w:cs="Arial"/>
          <w:sz w:val="28"/>
          <w:szCs w:val="28"/>
          <w:lang w:val="uz-Cyrl-UZ"/>
        </w:rPr>
        <w:t>ришишнинг муҳим омилидир.</w:t>
      </w:r>
    </w:p>
    <w:p w:rsidR="00A668E2" w:rsidRPr="00234834" w:rsidRDefault="00A668E2" w:rsidP="00A668E2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234834">
        <w:rPr>
          <w:rFonts w:ascii="Arial" w:hAnsi="Arial" w:cs="Arial"/>
          <w:sz w:val="28"/>
          <w:szCs w:val="28"/>
          <w:lang w:val="uz-Cyrl-UZ"/>
        </w:rPr>
        <w:t xml:space="preserve">Банкларда бошқарувни такомиллаштириш мақсадида Марказий </w:t>
      </w:r>
      <w:r w:rsidR="00CF1EE7" w:rsidRPr="00234834">
        <w:rPr>
          <w:rFonts w:ascii="Arial" w:hAnsi="Arial" w:cs="Arial"/>
          <w:sz w:val="28"/>
          <w:szCs w:val="28"/>
          <w:lang w:val="uz-Cyrl-UZ"/>
        </w:rPr>
        <w:t>б</w:t>
      </w:r>
      <w:r w:rsidRPr="00234834">
        <w:rPr>
          <w:rFonts w:ascii="Arial" w:hAnsi="Arial" w:cs="Arial"/>
          <w:sz w:val="28"/>
          <w:szCs w:val="28"/>
          <w:lang w:val="uz-Cyrl-UZ"/>
        </w:rPr>
        <w:t xml:space="preserve">анк томонидан янги таҳрирдаги </w:t>
      </w:r>
      <w:r w:rsidR="003D677C" w:rsidRPr="00234834">
        <w:rPr>
          <w:rFonts w:ascii="Arial" w:hAnsi="Arial" w:cs="Arial"/>
          <w:sz w:val="28"/>
          <w:szCs w:val="28"/>
          <w:lang w:val="uz-Cyrl-UZ"/>
        </w:rPr>
        <w:t>“Тижорат банкларида корпоратив бошқарув тўғрисида”ги низом (</w:t>
      </w:r>
      <w:r w:rsidR="00CF1EE7" w:rsidRPr="00234834">
        <w:rPr>
          <w:rFonts w:ascii="Arial" w:hAnsi="Arial" w:cs="Arial"/>
          <w:sz w:val="28"/>
          <w:szCs w:val="28"/>
          <w:lang w:val="uz-Cyrl-UZ"/>
        </w:rPr>
        <w:t xml:space="preserve">2020 йил 30 июнь, </w:t>
      </w:r>
      <w:r w:rsidR="003D677C" w:rsidRPr="00234834">
        <w:rPr>
          <w:rFonts w:ascii="Arial" w:hAnsi="Arial" w:cs="Arial"/>
          <w:sz w:val="28"/>
          <w:szCs w:val="28"/>
          <w:lang w:val="uz-Cyrl-UZ"/>
        </w:rPr>
        <w:t>рўй</w:t>
      </w:r>
      <w:r w:rsidR="00CF1EE7" w:rsidRPr="00234834">
        <w:rPr>
          <w:rFonts w:ascii="Arial" w:hAnsi="Arial" w:cs="Arial"/>
          <w:sz w:val="28"/>
          <w:szCs w:val="28"/>
          <w:lang w:val="uz-Cyrl-UZ"/>
        </w:rPr>
        <w:t>х</w:t>
      </w:r>
      <w:r w:rsidR="003D677C" w:rsidRPr="00234834">
        <w:rPr>
          <w:rFonts w:ascii="Arial" w:hAnsi="Arial" w:cs="Arial"/>
          <w:sz w:val="28"/>
          <w:szCs w:val="28"/>
          <w:lang w:val="uz-Cyrl-UZ"/>
        </w:rPr>
        <w:t>ат рақами 3254)</w:t>
      </w:r>
      <w:r w:rsidRPr="00234834">
        <w:rPr>
          <w:rFonts w:ascii="Arial" w:hAnsi="Arial" w:cs="Arial"/>
          <w:sz w:val="28"/>
          <w:szCs w:val="28"/>
          <w:lang w:val="uz-Cyrl-UZ"/>
        </w:rPr>
        <w:t xml:space="preserve"> қабул қилинган бўлиб,</w:t>
      </w:r>
      <w:r w:rsidR="003D677C" w:rsidRPr="00234834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234834">
        <w:rPr>
          <w:rFonts w:ascii="Arial" w:hAnsi="Arial" w:cs="Arial"/>
          <w:sz w:val="28"/>
          <w:szCs w:val="28"/>
          <w:lang w:val="uz-Cyrl-UZ"/>
        </w:rPr>
        <w:t xml:space="preserve">банк назоратига оид Базель қўмитасининг “Банкларда корпоратив бошқарувнинг тамойиллари” ва </w:t>
      </w:r>
      <w:r w:rsidR="00CF1EE7" w:rsidRPr="00234834">
        <w:rPr>
          <w:rFonts w:ascii="Arial" w:hAnsi="Arial" w:cs="Arial"/>
          <w:sz w:val="28"/>
          <w:szCs w:val="28"/>
          <w:lang w:val="uz-Cyrl-UZ"/>
        </w:rPr>
        <w:t>х</w:t>
      </w:r>
      <w:r w:rsidRPr="00234834">
        <w:rPr>
          <w:rFonts w:ascii="Arial" w:hAnsi="Arial" w:cs="Arial"/>
          <w:sz w:val="28"/>
          <w:szCs w:val="28"/>
          <w:lang w:val="uz-Cyrl-UZ"/>
        </w:rPr>
        <w:t>алқаро умумэътироф этилган нормалар асосида ишлаб чиқилган.</w:t>
      </w:r>
    </w:p>
    <w:p w:rsidR="003D677C" w:rsidRPr="00234834" w:rsidRDefault="00A668E2" w:rsidP="003D677C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234834">
        <w:rPr>
          <w:rFonts w:ascii="Arial" w:hAnsi="Arial" w:cs="Arial"/>
          <w:sz w:val="28"/>
          <w:szCs w:val="28"/>
          <w:lang w:val="uz-Cyrl-UZ"/>
        </w:rPr>
        <w:t xml:space="preserve">Ушбу Низом </w:t>
      </w:r>
      <w:r w:rsidR="003D677C" w:rsidRPr="00234834">
        <w:rPr>
          <w:rFonts w:ascii="Arial" w:hAnsi="Arial" w:cs="Arial"/>
          <w:sz w:val="28"/>
          <w:szCs w:val="28"/>
          <w:lang w:val="uz-Cyrl-UZ"/>
        </w:rPr>
        <w:t>“Ўзбекистон Республикасининг Марказий банки тўғрисида”ги ва</w:t>
      </w:r>
      <w:r w:rsidR="003D677C" w:rsidRPr="00234834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3D677C" w:rsidRPr="00234834">
        <w:rPr>
          <w:rFonts w:ascii="Arial" w:hAnsi="Arial" w:cs="Arial"/>
          <w:sz w:val="28"/>
          <w:szCs w:val="28"/>
          <w:lang w:val="uz-Cyrl-UZ"/>
        </w:rPr>
        <w:t>“Банклар ва банк</w:t>
      </w:r>
      <w:r w:rsidRPr="00234834">
        <w:rPr>
          <w:rFonts w:ascii="Arial" w:hAnsi="Arial" w:cs="Arial"/>
          <w:sz w:val="28"/>
          <w:szCs w:val="28"/>
          <w:lang w:val="uz-Cyrl-UZ"/>
        </w:rPr>
        <w:t xml:space="preserve"> фаолияти тўғрисида”ги қонунлар</w:t>
      </w:r>
      <w:r w:rsidR="003D677C" w:rsidRPr="00234834">
        <w:rPr>
          <w:rFonts w:ascii="Arial" w:hAnsi="Arial" w:cs="Arial"/>
          <w:sz w:val="28"/>
          <w:szCs w:val="28"/>
          <w:lang w:val="uz-Cyrl-UZ"/>
        </w:rPr>
        <w:t xml:space="preserve"> ҳамда Ўзбекистон Республикаси Президентининг 2020 йил 12 майдаги “2020-2025 йилларга мўлжалланган Ўзбекистон Республикасининг банк тизимини ислоҳ қилиш стратегияси тўғрисида”ги </w:t>
      </w:r>
      <w:r w:rsidR="00CF1EE7" w:rsidRPr="00234834">
        <w:rPr>
          <w:rFonts w:ascii="Arial" w:hAnsi="Arial" w:cs="Arial"/>
          <w:sz w:val="28"/>
          <w:szCs w:val="28"/>
          <w:lang w:val="uz-Cyrl-UZ"/>
        </w:rPr>
        <w:t xml:space="preserve">ПФ-5992-сонли </w:t>
      </w:r>
      <w:r w:rsidR="003D677C" w:rsidRPr="00234834">
        <w:rPr>
          <w:rFonts w:ascii="Arial" w:hAnsi="Arial" w:cs="Arial"/>
          <w:sz w:val="28"/>
          <w:szCs w:val="28"/>
          <w:lang w:val="uz-Cyrl-UZ"/>
        </w:rPr>
        <w:t>Фармонига мувофиқ ишлаб чиқилди.</w:t>
      </w:r>
    </w:p>
    <w:p w:rsidR="003D677C" w:rsidRPr="00234834" w:rsidRDefault="003D677C" w:rsidP="003D677C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234834">
        <w:rPr>
          <w:rFonts w:ascii="Arial" w:hAnsi="Arial" w:cs="Arial"/>
          <w:sz w:val="28"/>
          <w:szCs w:val="28"/>
          <w:lang w:val="uz-Cyrl-UZ"/>
        </w:rPr>
        <w:t xml:space="preserve">Унинг мақсади корпоратив бошқарувнинг илғор стандартларини жорий этиш орқали банкларда бошқарувни такомиллаштириш, </w:t>
      </w:r>
      <w:r w:rsidRPr="00234834">
        <w:rPr>
          <w:rFonts w:ascii="Arial" w:hAnsi="Arial" w:cs="Arial"/>
          <w:b/>
          <w:sz w:val="28"/>
          <w:szCs w:val="28"/>
          <w:lang w:val="uz-Cyrl-UZ"/>
        </w:rPr>
        <w:t>банк бошқаруви органлари ҳисобдорлиги ва фаолиятининг шаффофлигини таъминлаш ҳамда бошқарувга оид қарорлар қабул қилиш самарадорлигини ошириш</w:t>
      </w:r>
      <w:r w:rsidR="00234834" w:rsidRPr="00234834">
        <w:rPr>
          <w:rFonts w:ascii="Arial" w:hAnsi="Arial" w:cs="Arial"/>
          <w:b/>
          <w:sz w:val="28"/>
          <w:szCs w:val="28"/>
          <w:lang w:val="uz-Cyrl-UZ"/>
        </w:rPr>
        <w:t>дан иборат.</w:t>
      </w:r>
    </w:p>
    <w:p w:rsidR="003D677C" w:rsidRPr="00234834" w:rsidRDefault="003D677C" w:rsidP="003D677C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234834">
        <w:rPr>
          <w:rFonts w:ascii="Arial" w:hAnsi="Arial" w:cs="Arial"/>
          <w:sz w:val="28"/>
          <w:szCs w:val="28"/>
          <w:lang w:val="uz-Cyrl-UZ"/>
        </w:rPr>
        <w:t>Унда шунингдек, банк бошқаруви органлари ваколат ва вазифалари, банкларда манфаатлар тўқнашувини олдини олишга доир кўриладиган чоралар, маълумот</w:t>
      </w:r>
      <w:r w:rsidR="00234834" w:rsidRPr="00234834">
        <w:rPr>
          <w:rFonts w:ascii="Arial" w:hAnsi="Arial" w:cs="Arial"/>
          <w:sz w:val="28"/>
          <w:szCs w:val="28"/>
          <w:lang w:val="uz-Cyrl-UZ"/>
        </w:rPr>
        <w:t>лар</w:t>
      </w:r>
      <w:r w:rsidRPr="00234834">
        <w:rPr>
          <w:rFonts w:ascii="Arial" w:hAnsi="Arial" w:cs="Arial"/>
          <w:sz w:val="28"/>
          <w:szCs w:val="28"/>
          <w:lang w:val="uz-Cyrl-UZ"/>
        </w:rPr>
        <w:t xml:space="preserve"> ошкоралиги ва очиқлигини таъминлаш, банкда ходимларнинг одоб-ахлоқ қоидалари ҳамда ноўрин хатти-ҳаракатлар ҳақида хабар</w:t>
      </w:r>
      <w:r w:rsidR="00234834" w:rsidRPr="00234834">
        <w:rPr>
          <w:rFonts w:ascii="Arial" w:hAnsi="Arial" w:cs="Arial"/>
          <w:sz w:val="28"/>
          <w:szCs w:val="28"/>
          <w:lang w:val="uz-Cyrl-UZ"/>
        </w:rPr>
        <w:t>дор этиш</w:t>
      </w:r>
      <w:r w:rsidRPr="00234834">
        <w:rPr>
          <w:rFonts w:ascii="Arial" w:hAnsi="Arial" w:cs="Arial"/>
          <w:sz w:val="28"/>
          <w:szCs w:val="28"/>
          <w:lang w:val="uz-Cyrl-UZ"/>
        </w:rPr>
        <w:t xml:space="preserve"> тизимини жорий қилиш каби нормалар белгиланган.</w:t>
      </w:r>
    </w:p>
    <w:p w:rsidR="003D677C" w:rsidRPr="00234834" w:rsidRDefault="003D677C" w:rsidP="003D677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234834">
        <w:rPr>
          <w:rFonts w:ascii="Arial" w:hAnsi="Arial" w:cs="Arial"/>
          <w:sz w:val="28"/>
          <w:szCs w:val="28"/>
          <w:lang w:val="uz-Cyrl-UZ"/>
        </w:rPr>
        <w:t>Янги низомда аввалгисидан фарқли равишда кузатув кенгаши</w:t>
      </w:r>
      <w:r w:rsidR="00234834">
        <w:rPr>
          <w:rFonts w:ascii="Arial" w:hAnsi="Arial" w:cs="Arial"/>
          <w:sz w:val="28"/>
          <w:szCs w:val="28"/>
          <w:lang w:val="uz-Latn-UZ"/>
        </w:rPr>
        <w:t xml:space="preserve"> </w:t>
      </w:r>
      <w:r w:rsidRPr="00234834">
        <w:rPr>
          <w:rFonts w:ascii="Arial" w:hAnsi="Arial" w:cs="Arial"/>
          <w:sz w:val="28"/>
          <w:szCs w:val="28"/>
          <w:lang w:val="uz-Cyrl-UZ"/>
        </w:rPr>
        <w:t>шакллантирадиган аудит, таваккалчиликларни бошқариш ва мукофотлаш қўмиталарининг вазифалари ҳамда ушбу қўмиталарнинг банк бошқарувида тутган ўрни батафсил ёритиб ўт</w:t>
      </w:r>
      <w:r w:rsidR="00234834" w:rsidRPr="00234834">
        <w:rPr>
          <w:rFonts w:ascii="Arial" w:hAnsi="Arial" w:cs="Arial"/>
          <w:sz w:val="28"/>
          <w:szCs w:val="28"/>
          <w:lang w:val="uz-Cyrl-UZ"/>
        </w:rPr>
        <w:t>и</w:t>
      </w:r>
      <w:r w:rsidRPr="00234834">
        <w:rPr>
          <w:rFonts w:ascii="Arial" w:hAnsi="Arial" w:cs="Arial"/>
          <w:sz w:val="28"/>
          <w:szCs w:val="28"/>
          <w:lang w:val="uz-Cyrl-UZ"/>
        </w:rPr>
        <w:t>лган. Бу эса ўз навбатида, тижорат банки бошқарув органлари ўртасида жавобгарликнинг шаффоф соҳаларини белгилашга хизмат қилади.</w:t>
      </w:r>
    </w:p>
    <w:p w:rsidR="003D677C" w:rsidRPr="00234834" w:rsidRDefault="003D677C" w:rsidP="003D677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234834">
        <w:rPr>
          <w:rFonts w:ascii="Arial" w:hAnsi="Arial" w:cs="Arial"/>
          <w:sz w:val="28"/>
          <w:szCs w:val="28"/>
          <w:lang w:val="uz-Cyrl-UZ"/>
        </w:rPr>
        <w:t xml:space="preserve">Қўшимчасига, низом меҳнатга ҳақ тўлаш, манфаатлар тўқнашувининг олдини олишга доир чоралар ва ноўрин хатти-ҳаракатлар ҳақида хабар қилиш тизимларини қамраб олган. Булар банкнинг ижроия органи аъзолари ва ходимларнинг масъулиятини </w:t>
      </w:r>
      <w:r w:rsidRPr="00234834">
        <w:rPr>
          <w:rFonts w:ascii="Arial" w:hAnsi="Arial" w:cs="Arial"/>
          <w:sz w:val="28"/>
          <w:szCs w:val="28"/>
          <w:lang w:val="uz-Cyrl-UZ"/>
        </w:rPr>
        <w:lastRenderedPageBreak/>
        <w:t xml:space="preserve">ошириш </w:t>
      </w:r>
      <w:r w:rsidR="00234834" w:rsidRPr="00234834">
        <w:rPr>
          <w:rFonts w:ascii="Arial" w:hAnsi="Arial" w:cs="Arial"/>
          <w:sz w:val="28"/>
          <w:szCs w:val="28"/>
          <w:lang w:val="uz-Latn-UZ"/>
        </w:rPr>
        <w:t>ҳа</w:t>
      </w:r>
      <w:r w:rsidR="00234834" w:rsidRPr="00234834">
        <w:rPr>
          <w:rFonts w:ascii="Arial" w:hAnsi="Arial" w:cs="Arial"/>
          <w:sz w:val="28"/>
          <w:szCs w:val="28"/>
          <w:lang w:val="uz-Cyrl-UZ"/>
        </w:rPr>
        <w:t>мда</w:t>
      </w:r>
      <w:r w:rsidRPr="00234834">
        <w:rPr>
          <w:rFonts w:ascii="Arial" w:hAnsi="Arial" w:cs="Arial"/>
          <w:sz w:val="28"/>
          <w:szCs w:val="28"/>
          <w:lang w:val="uz-Cyrl-UZ"/>
        </w:rPr>
        <w:t xml:space="preserve"> ўз ишига садоқа</w:t>
      </w:r>
      <w:r w:rsidR="00234834" w:rsidRPr="00234834">
        <w:rPr>
          <w:rFonts w:ascii="Arial" w:hAnsi="Arial" w:cs="Arial"/>
          <w:sz w:val="28"/>
          <w:szCs w:val="28"/>
          <w:lang w:val="uz-Latn-UZ"/>
        </w:rPr>
        <w:t>т</w:t>
      </w:r>
      <w:r w:rsidRPr="00234834">
        <w:rPr>
          <w:rFonts w:ascii="Arial" w:hAnsi="Arial" w:cs="Arial"/>
          <w:sz w:val="28"/>
          <w:szCs w:val="28"/>
          <w:lang w:val="uz-Cyrl-UZ"/>
        </w:rPr>
        <w:t xml:space="preserve"> билан ёндаш</w:t>
      </w:r>
      <w:r w:rsidR="00234834" w:rsidRPr="00234834">
        <w:rPr>
          <w:rFonts w:ascii="Arial" w:hAnsi="Arial" w:cs="Arial"/>
          <w:sz w:val="28"/>
          <w:szCs w:val="28"/>
          <w:lang w:val="uz-Latn-UZ"/>
        </w:rPr>
        <w:t>ган ҳолда,</w:t>
      </w:r>
      <w:r w:rsidRPr="00234834">
        <w:rPr>
          <w:rFonts w:ascii="Arial" w:hAnsi="Arial" w:cs="Arial"/>
          <w:sz w:val="28"/>
          <w:szCs w:val="28"/>
          <w:lang w:val="uz-Cyrl-UZ"/>
        </w:rPr>
        <w:t xml:space="preserve"> фаолият юритиши</w:t>
      </w:r>
      <w:r w:rsidR="00234834" w:rsidRPr="00234834">
        <w:rPr>
          <w:rFonts w:ascii="Arial" w:hAnsi="Arial" w:cs="Arial"/>
          <w:sz w:val="28"/>
          <w:szCs w:val="28"/>
          <w:lang w:val="uz-Latn-UZ"/>
        </w:rPr>
        <w:t>га қаратилган</w:t>
      </w:r>
      <w:r w:rsidRPr="00234834">
        <w:rPr>
          <w:rFonts w:ascii="Arial" w:hAnsi="Arial" w:cs="Arial"/>
          <w:sz w:val="28"/>
          <w:szCs w:val="28"/>
          <w:lang w:val="uz-Cyrl-UZ"/>
        </w:rPr>
        <w:t>.</w:t>
      </w:r>
    </w:p>
    <w:p w:rsidR="007F0DE7" w:rsidRPr="00234834" w:rsidRDefault="003D677C" w:rsidP="0023483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234834">
        <w:rPr>
          <w:rFonts w:ascii="Arial" w:hAnsi="Arial" w:cs="Arial"/>
          <w:sz w:val="28"/>
          <w:szCs w:val="28"/>
          <w:lang w:val="uz-Cyrl-UZ"/>
        </w:rPr>
        <w:t>“Тижорат банкларида корпоратив бошқарув тўғрисида”ги низом</w:t>
      </w:r>
      <w:r w:rsidR="00234834">
        <w:rPr>
          <w:rFonts w:ascii="Arial" w:hAnsi="Arial" w:cs="Arial"/>
          <w:sz w:val="28"/>
          <w:szCs w:val="28"/>
          <w:lang w:val="uz-Latn-UZ"/>
        </w:rPr>
        <w:t xml:space="preserve"> </w:t>
      </w:r>
      <w:r w:rsidRPr="00234834">
        <w:rPr>
          <w:rFonts w:ascii="Arial" w:hAnsi="Arial" w:cs="Arial"/>
          <w:sz w:val="28"/>
          <w:szCs w:val="28"/>
          <w:lang w:val="uz-Cyrl-UZ"/>
        </w:rPr>
        <w:t>2020 йил 1 октябрда</w:t>
      </w:r>
      <w:r w:rsidR="00234834" w:rsidRPr="00234834">
        <w:rPr>
          <w:rFonts w:ascii="Arial" w:hAnsi="Arial" w:cs="Arial"/>
          <w:sz w:val="28"/>
          <w:szCs w:val="28"/>
          <w:lang w:val="uz-Latn-UZ"/>
        </w:rPr>
        <w:t>н</w:t>
      </w:r>
      <w:r w:rsidRPr="00234834">
        <w:rPr>
          <w:rFonts w:ascii="Arial" w:hAnsi="Arial" w:cs="Arial"/>
          <w:sz w:val="28"/>
          <w:szCs w:val="28"/>
          <w:lang w:val="uz-Cyrl-UZ"/>
        </w:rPr>
        <w:t xml:space="preserve"> кучга киради.</w:t>
      </w:r>
    </w:p>
    <w:sectPr w:rsidR="007F0DE7" w:rsidRPr="00234834" w:rsidSect="00C91FB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62BE9"/>
    <w:multiLevelType w:val="hybridMultilevel"/>
    <w:tmpl w:val="A94A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E7040"/>
    <w:multiLevelType w:val="hybridMultilevel"/>
    <w:tmpl w:val="08A4B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3F4F5D"/>
    <w:multiLevelType w:val="hybridMultilevel"/>
    <w:tmpl w:val="F8684708"/>
    <w:lvl w:ilvl="0" w:tplc="88A80C8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FE"/>
    <w:rsid w:val="00040739"/>
    <w:rsid w:val="00107A26"/>
    <w:rsid w:val="00196677"/>
    <w:rsid w:val="001A57FE"/>
    <w:rsid w:val="001B18BC"/>
    <w:rsid w:val="001C209C"/>
    <w:rsid w:val="001E7663"/>
    <w:rsid w:val="0021094A"/>
    <w:rsid w:val="00234834"/>
    <w:rsid w:val="00242B70"/>
    <w:rsid w:val="002A3CBD"/>
    <w:rsid w:val="003009DF"/>
    <w:rsid w:val="00342D59"/>
    <w:rsid w:val="00365A22"/>
    <w:rsid w:val="003D677C"/>
    <w:rsid w:val="004C551D"/>
    <w:rsid w:val="004D08CE"/>
    <w:rsid w:val="005427FB"/>
    <w:rsid w:val="005A5EFE"/>
    <w:rsid w:val="00643141"/>
    <w:rsid w:val="00725D5C"/>
    <w:rsid w:val="00771159"/>
    <w:rsid w:val="007C084C"/>
    <w:rsid w:val="007F0DE7"/>
    <w:rsid w:val="00893A9D"/>
    <w:rsid w:val="00A04AA5"/>
    <w:rsid w:val="00A52D30"/>
    <w:rsid w:val="00A6387B"/>
    <w:rsid w:val="00A668E2"/>
    <w:rsid w:val="00A869B0"/>
    <w:rsid w:val="00AB161F"/>
    <w:rsid w:val="00AD1B91"/>
    <w:rsid w:val="00B45D9E"/>
    <w:rsid w:val="00B70E0E"/>
    <w:rsid w:val="00B8054C"/>
    <w:rsid w:val="00BC096E"/>
    <w:rsid w:val="00BC7CFE"/>
    <w:rsid w:val="00C91FB3"/>
    <w:rsid w:val="00CF1EE7"/>
    <w:rsid w:val="00DD26E3"/>
    <w:rsid w:val="00E019AE"/>
    <w:rsid w:val="00E3205E"/>
    <w:rsid w:val="00F43D79"/>
    <w:rsid w:val="00F4677A"/>
    <w:rsid w:val="00F61975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168F"/>
  <w15:docId w15:val="{51FB1D4A-F392-405F-A420-E77F84BD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,List Paragraph11,Bulleted List Paragraph,Bullets,ADB List Paragraph,Colorful List - Accent 11,Paragraph,CPS,List_Paragraph,Multilevel para_II,data item,Bullet list,Numbered Paragraph,# pharagraph,Dot pt"/>
    <w:basedOn w:val="a"/>
    <w:link w:val="a4"/>
    <w:uiPriority w:val="34"/>
    <w:qFormat/>
    <w:rsid w:val="005A5EFE"/>
    <w:pPr>
      <w:ind w:left="720"/>
      <w:contextualSpacing/>
    </w:pPr>
  </w:style>
  <w:style w:type="character" w:customStyle="1" w:styleId="a4">
    <w:name w:val="Абзац списка Знак"/>
    <w:aliases w:val="List Paragraph1 Знак,Recommendation Знак,List Paragraph11 Знак,Bulleted List Paragraph Знак,Bullets Знак,ADB List Paragraph Знак,Colorful List - Accent 11 Знак,Paragraph Знак,CPS Знак,List_Paragraph Знак,Multilevel para_II Знак"/>
    <w:basedOn w:val="a0"/>
    <w:link w:val="a3"/>
    <w:uiPriority w:val="34"/>
    <w:qFormat/>
    <w:locked/>
    <w:rsid w:val="00BC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z.donaeva</cp:lastModifiedBy>
  <cp:revision>3</cp:revision>
  <dcterms:created xsi:type="dcterms:W3CDTF">2020-07-16T05:46:00Z</dcterms:created>
  <dcterms:modified xsi:type="dcterms:W3CDTF">2020-07-16T14:18:00Z</dcterms:modified>
</cp:coreProperties>
</file>