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26B" w14:textId="5E8638B0" w:rsidR="00ED44EB" w:rsidRDefault="00D75C91">
      <w:pPr>
        <w:rPr>
          <w:rFonts w:ascii="Arial" w:hAnsi="Arial" w:cs="Arial"/>
          <w:sz w:val="28"/>
        </w:rPr>
        <w:sectPr w:rsidR="00ED44EB" w:rsidSect="00B038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45246C" wp14:editId="07338F15">
            <wp:simplePos x="0" y="0"/>
            <wp:positionH relativeFrom="column">
              <wp:posOffset>-908421</wp:posOffset>
            </wp:positionH>
            <wp:positionV relativeFrom="paragraph">
              <wp:posOffset>-796925</wp:posOffset>
            </wp:positionV>
            <wp:extent cx="7634378" cy="10788896"/>
            <wp:effectExtent l="0" t="0" r="508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378" cy="1078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E71B3" w14:textId="77777777" w:rsidR="00074C82" w:rsidRDefault="00074C82" w:rsidP="002D7E9A">
      <w:pPr>
        <w:jc w:val="center"/>
        <w:rPr>
          <w:rFonts w:ascii="Arial" w:hAnsi="Arial" w:cs="Arial"/>
          <w:sz w:val="28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2397"/>
        <w:gridCol w:w="280"/>
        <w:gridCol w:w="6700"/>
        <w:gridCol w:w="280"/>
      </w:tblGrid>
      <w:tr w:rsidR="00617770" w:rsidRPr="00DE6696" w14:paraId="5B230445" w14:textId="77777777" w:rsidTr="000E5C5C">
        <w:trPr>
          <w:trHeight w:val="20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D65238C" w14:textId="4F1685B2" w:rsidR="00617770" w:rsidRPr="009E56FB" w:rsidRDefault="005B0F6E" w:rsidP="005A2234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What is the publication about</w:t>
            </w:r>
            <w:r w:rsidR="00617770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?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A81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FBCFD" w14:textId="2A6925BE" w:rsidR="00617770" w:rsidRPr="00AC1A05" w:rsidRDefault="00BD5E0D" w:rsidP="00D75C9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BD5E0D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The publication provides information on the balance of payments and international investment position</w:t>
            </w:r>
            <w:r w:rsidR="000E5C5C" w:rsidRP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</w:t>
            </w:r>
            <w:r w:rsid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for </w:t>
            </w:r>
            <w:r w:rsidR="009C12F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br/>
            </w:r>
            <w:r w:rsidR="00D75C9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9 months</w:t>
            </w:r>
            <w:r w:rsid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of 2023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, which was compiled in accordance with the sixth edition of the Balance of Payments and International Investment Position Manual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of International Monetary Fund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(BPM6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,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IMF, 2009).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225DA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617770" w:rsidRPr="00DE6696" w14:paraId="286BFF90" w14:textId="77777777" w:rsidTr="000E5C5C">
        <w:trPr>
          <w:trHeight w:val="1541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7B05E" w14:textId="2DE2418E" w:rsidR="00617770" w:rsidRPr="005B0F6E" w:rsidRDefault="005B0F6E" w:rsidP="000E5C5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What date are data relevant?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62A" w14:textId="77777777" w:rsidR="00617770" w:rsidRPr="009E56FB" w:rsidRDefault="00617770" w:rsidP="005A223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984E" w14:textId="35DF46FB" w:rsidR="00617770" w:rsidRPr="00AC1A05" w:rsidRDefault="00BD5E0D" w:rsidP="00D75C91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The data, presented in the publication, 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are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relevant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br/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as of </w:t>
            </w:r>
            <w:r w:rsidR="00D75C9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December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</w:t>
            </w:r>
            <w:r w:rsidR="00D75C9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, 2023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CA328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617770" w:rsidRPr="00DE6696" w14:paraId="09F8CEB3" w14:textId="77777777" w:rsidTr="000E5C5C">
        <w:trPr>
          <w:trHeight w:val="2556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7553134" w14:textId="77777777" w:rsidR="000E5C5C" w:rsidRDefault="000E5C5C" w:rsidP="000E5C5C">
            <w:pPr>
              <w:spacing w:after="240" w:line="240" w:lineRule="auto"/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</w:pPr>
          </w:p>
          <w:p w14:paraId="5237FC78" w14:textId="2FF50F35" w:rsidR="00617770" w:rsidRPr="009E56FB" w:rsidRDefault="005B0F6E" w:rsidP="000E5C5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Where can data be found</w:t>
            </w:r>
            <w:r w:rsidR="00617770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A89" w14:textId="77777777" w:rsidR="00617770" w:rsidRPr="009E56FB" w:rsidRDefault="00617770" w:rsidP="005A223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A5AB" w14:textId="363ABE49" w:rsidR="00617770" w:rsidRPr="00AC1A05" w:rsidRDefault="00BD5E0D" w:rsidP="00BD5E0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S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tatistical tables on the standard and analytical presentations of the balance of payments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</w:t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and international investment position are available on 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websites of 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br/>
              <w:t xml:space="preserve">the Central Bank of Uzbekistan </w:t>
            </w:r>
            <w:hyperlink r:id="rId14" w:history="1">
              <w:r w:rsidRPr="00046F37">
                <w:rPr>
                  <w:rStyle w:val="aa"/>
                  <w:rFonts w:ascii="Arial" w:eastAsia="Times New Roman" w:hAnsi="Arial" w:cs="Arial"/>
                  <w:sz w:val="24"/>
                  <w:lang w:val="en-US" w:eastAsia="ru-RU"/>
                </w:rPr>
                <w:t>http://www.cbu.uz/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br/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International Monetary Fund </w:t>
            </w:r>
            <w:r w:rsidR="0053556D">
              <w:fldChar w:fldCharType="begin"/>
            </w:r>
            <w:r w:rsidR="0053556D" w:rsidRPr="009F3780">
              <w:rPr>
                <w:lang w:val="en-US"/>
              </w:rPr>
              <w:instrText xml:space="preserve"> HYPERLINK "http://data.imf.org/" </w:instrText>
            </w:r>
            <w:r w:rsidR="0053556D">
              <w:fldChar w:fldCharType="separate"/>
            </w:r>
            <w:r w:rsidRPr="00046F37">
              <w:rPr>
                <w:rStyle w:val="aa"/>
                <w:rFonts w:ascii="Arial" w:eastAsia="Times New Roman" w:hAnsi="Arial" w:cs="Arial"/>
                <w:sz w:val="24"/>
                <w:lang w:val="uz-Cyrl-UZ" w:eastAsia="ru-RU"/>
              </w:rPr>
              <w:t>http://data.imf.org/</w:t>
            </w:r>
            <w:r w:rsidR="0053556D">
              <w:rPr>
                <w:rStyle w:val="aa"/>
                <w:rFonts w:ascii="Arial" w:eastAsia="Times New Roman" w:hAnsi="Arial" w:cs="Arial"/>
                <w:sz w:val="24"/>
                <w:lang w:val="uz-Cyrl-UZ" w:eastAsia="ru-RU"/>
              </w:rPr>
              <w:fldChar w:fldCharType="end"/>
            </w:r>
            <w:r w:rsidRPr="00BD5E0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8A9166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617770" w:rsidRPr="00DE6696" w14:paraId="7EA2B101" w14:textId="77777777" w:rsidTr="005A2234">
        <w:trPr>
          <w:trHeight w:val="5054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91E57EF" w14:textId="11842D51" w:rsidR="00617770" w:rsidRPr="009E56FB" w:rsidRDefault="005B0F6E" w:rsidP="005B0F6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 xml:space="preserve">Whom to </w:t>
            </w:r>
            <w:r w:rsidRPr="005B0F6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contact </w:t>
            </w: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with</w:t>
            </w:r>
            <w:r w:rsidRPr="005B0F6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questions and proposals concerning the publication</w:t>
            </w:r>
            <w:r>
              <w:rPr>
                <w:rFonts w:ascii="Arial" w:eastAsia="Times New Roman" w:hAnsi="Arial" w:cs="Arial"/>
                <w:color w:val="6B8068"/>
                <w:sz w:val="28"/>
                <w:lang w:val="en-US" w:eastAsia="ru-RU"/>
              </w:rPr>
              <w:t>?</w:t>
            </w:r>
            <w:r w:rsidRPr="005B0F6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A6D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5EAE" w14:textId="51638616" w:rsidR="00617770" w:rsidRPr="003E0E87" w:rsidRDefault="005B0F6E" w:rsidP="005A2234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  <w:t>O. Tojiddinov</w:t>
            </w:r>
            <w:r w:rsidR="00617770"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 </w:t>
            </w:r>
          </w:p>
          <w:p w14:paraId="61E607E2" w14:textId="57A61A7E" w:rsidR="00617770" w:rsidRPr="005B0F6E" w:rsidRDefault="005B0F6E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>Deputy director of the department</w:t>
            </w:r>
            <w:r w:rsidR="00617770"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 </w:t>
            </w:r>
            <w:r w:rsidR="00617770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–</w:t>
            </w:r>
            <w:r w:rsidR="00617770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br/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 xml:space="preserve">head of </w:t>
            </w:r>
            <w:r w:rsidRPr="005B0F6E"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 xml:space="preserve">balance of payments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 xml:space="preserve">division </w:t>
            </w:r>
          </w:p>
          <w:p w14:paraId="50C95EAA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5841795F" w14:textId="77777777" w:rsidR="00617770" w:rsidRPr="004F4554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71 212-60-77                      </w:t>
            </w:r>
            <w:r w:rsidR="00DE6696">
              <w:fldChar w:fldCharType="begin"/>
            </w:r>
            <w:r w:rsidR="00DE6696" w:rsidRPr="00DE6696">
              <w:rPr>
                <w:lang w:val="en-US"/>
              </w:rPr>
              <w:instrText xml:space="preserve"> HYPERLINK "mailto:o.tojiddinov@cbu.uz" </w:instrText>
            </w:r>
            <w:r w:rsidR="00DE6696">
              <w:fldChar w:fldCharType="separate"/>
            </w:r>
            <w:r w:rsidRPr="004F4554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>o.tojiddinov@cbu.uz</w:t>
            </w:r>
            <w:r w:rsidR="00DE6696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fldChar w:fldCharType="end"/>
            </w:r>
          </w:p>
          <w:p w14:paraId="62DA14A4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431053FD" w14:textId="77777777" w:rsidR="000E5C5C" w:rsidRDefault="000E5C5C" w:rsidP="005A2234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</w:pPr>
          </w:p>
          <w:p w14:paraId="6356BD54" w14:textId="77A2FEA7" w:rsidR="00617770" w:rsidRPr="005B0F6E" w:rsidRDefault="005B0F6E" w:rsidP="005A2234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  <w:t xml:space="preserve">Sh.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8"/>
                <w:lang w:val="en-US" w:eastAsia="ru-RU"/>
              </w:rPr>
              <w:t>Khayitboev</w:t>
            </w:r>
            <w:proofErr w:type="spellEnd"/>
          </w:p>
          <w:p w14:paraId="11AA32FC" w14:textId="5A718C67" w:rsidR="00617770" w:rsidRPr="004F4554" w:rsidRDefault="005B0F6E" w:rsidP="005A223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lang w:val="en-US" w:eastAsia="ru-RU"/>
              </w:rPr>
              <w:t xml:space="preserve">Deputy </w:t>
            </w:r>
            <w:r w:rsidRPr="005B0F6E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head of balance of payments division</w:t>
            </w:r>
          </w:p>
          <w:p w14:paraId="49729D80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4D111AEE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71 212-60-42                      </w:t>
            </w:r>
            <w:r w:rsidR="0053556D">
              <w:fldChar w:fldCharType="begin"/>
            </w:r>
            <w:r w:rsidR="0053556D" w:rsidRPr="009F3780">
              <w:rPr>
                <w:lang w:val="en-US"/>
              </w:rPr>
              <w:instrText xml:space="preserve"> HYPERLINK "mailto:sh.khayitboev@cbu.uz" </w:instrText>
            </w:r>
            <w:r w:rsidR="0053556D">
              <w:fldChar w:fldCharType="separate"/>
            </w:r>
            <w:r w:rsidRPr="004F4554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>sh.khayitboev@cbu.uz</w:t>
            </w:r>
            <w:r w:rsidR="0053556D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fldChar w:fldCharType="end"/>
            </w:r>
            <w:r w:rsidRPr="004F4554"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 xml:space="preserve"> </w:t>
            </w:r>
          </w:p>
          <w:p w14:paraId="2442F7BA" w14:textId="77777777" w:rsidR="00617770" w:rsidRPr="004F4554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</w:p>
          <w:p w14:paraId="52285A92" w14:textId="7E7A09E2" w:rsidR="00617770" w:rsidRDefault="00617770" w:rsidP="005A2234">
            <w:pPr>
              <w:spacing w:after="0" w:line="240" w:lineRule="auto"/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</w:p>
          <w:p w14:paraId="71277D82" w14:textId="77777777" w:rsidR="00617770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1306E8B4" w14:textId="3AB54245" w:rsidR="00617770" w:rsidRPr="009E56FB" w:rsidRDefault="005B0F6E" w:rsidP="000E5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Any questions and proposals can also be sent to e-mail address </w:t>
            </w:r>
            <w:r w:rsidR="0053556D">
              <w:fldChar w:fldCharType="begin"/>
            </w:r>
            <w:r w:rsidR="0053556D" w:rsidRPr="009F3780">
              <w:rPr>
                <w:lang w:val="en-US"/>
              </w:rPr>
              <w:instrText xml:space="preserve"> HYPERLINK "mailto:val@cbu.uz" </w:instrText>
            </w:r>
            <w:r w:rsidR="0053556D">
              <w:fldChar w:fldCharType="separate"/>
            </w:r>
            <w:r w:rsidRPr="000E5C5C">
              <w:rPr>
                <w:rStyle w:val="aa"/>
                <w:rFonts w:ascii="Arial" w:eastAsia="Times New Roman" w:hAnsi="Arial" w:cs="Arial"/>
                <w:sz w:val="24"/>
                <w:lang w:val="uz-Cyrl-UZ" w:eastAsia="ru-RU"/>
              </w:rPr>
              <w:t>val@cbu.uz</w:t>
            </w:r>
            <w:r w:rsidR="0053556D">
              <w:rPr>
                <w:rStyle w:val="aa"/>
                <w:rFonts w:ascii="Arial" w:eastAsia="Times New Roman" w:hAnsi="Arial" w:cs="Arial"/>
                <w:sz w:val="24"/>
                <w:lang w:val="uz-Cyrl-UZ" w:eastAsia="ru-RU"/>
              </w:rPr>
              <w:fldChar w:fldCharType="end"/>
            </w:r>
            <w:r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.</w:t>
            </w:r>
            <w:r w:rsidRPr="000E5C5C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 xml:space="preserve"> </w:t>
            </w:r>
            <w:r w:rsidR="00617770" w:rsidRPr="000E5C5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9FA44" w14:textId="77777777" w:rsidR="00617770" w:rsidRPr="009E56FB" w:rsidRDefault="00617770" w:rsidP="005A2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</w:tbl>
    <w:p w14:paraId="58B73F36" w14:textId="506F35B5" w:rsidR="00EC6CE7" w:rsidRDefault="00EC6CE7" w:rsidP="00483F44">
      <w:pPr>
        <w:pStyle w:val="1"/>
        <w:spacing w:before="360" w:after="480" w:line="276" w:lineRule="auto"/>
        <w:ind w:firstLine="709"/>
        <w:rPr>
          <w:rFonts w:ascii="Arial" w:hAnsi="Arial" w:cs="Arial"/>
          <w:b/>
          <w:color w:val="6B8068"/>
          <w:sz w:val="2"/>
          <w:szCs w:val="34"/>
          <w:lang w:val="uz-Cyrl-UZ"/>
        </w:rPr>
      </w:pPr>
    </w:p>
    <w:p w14:paraId="556C4B9A" w14:textId="7ED1D4DB" w:rsidR="00B41572" w:rsidRDefault="00B41572" w:rsidP="00B41572">
      <w:pPr>
        <w:rPr>
          <w:lang w:val="uz-Cyrl-UZ"/>
        </w:rPr>
      </w:pPr>
    </w:p>
    <w:p w14:paraId="63EE69E8" w14:textId="2A773096" w:rsidR="00B41572" w:rsidRDefault="00B41572" w:rsidP="00B41572">
      <w:pPr>
        <w:rPr>
          <w:lang w:val="uz-Cyrl-UZ"/>
        </w:rPr>
      </w:pPr>
    </w:p>
    <w:p w14:paraId="398FA516" w14:textId="77777777" w:rsidR="00B41572" w:rsidRPr="00B41572" w:rsidRDefault="00B41572" w:rsidP="00B41572">
      <w:pPr>
        <w:rPr>
          <w:lang w:val="uz-Cyrl-UZ"/>
        </w:rPr>
      </w:pPr>
    </w:p>
    <w:p w14:paraId="3F83494D" w14:textId="7880B556" w:rsidR="00D75C91" w:rsidRDefault="00D75C91" w:rsidP="00D75C91">
      <w:pPr>
        <w:rPr>
          <w:sz w:val="14"/>
          <w:lang w:val="uz-Cyrl-UZ"/>
        </w:rPr>
      </w:pPr>
    </w:p>
    <w:p w14:paraId="7CB99C0D" w14:textId="77777777" w:rsidR="00D75C91" w:rsidRPr="00D75C91" w:rsidRDefault="00D75C91" w:rsidP="00D75C91">
      <w:pPr>
        <w:rPr>
          <w:sz w:val="2"/>
          <w:lang w:val="uz-Cyrl-UZ"/>
        </w:rPr>
      </w:pPr>
    </w:p>
    <w:p w14:paraId="0BBF0D64" w14:textId="77777777" w:rsidR="00966BC8" w:rsidRPr="00966BC8" w:rsidRDefault="00966BC8" w:rsidP="00D75C91">
      <w:pPr>
        <w:pStyle w:val="1"/>
        <w:spacing w:before="120" w:after="240" w:line="276" w:lineRule="auto"/>
        <w:ind w:firstLine="709"/>
        <w:rPr>
          <w:rFonts w:ascii="Arial" w:hAnsi="Arial" w:cs="Arial"/>
          <w:b/>
          <w:color w:val="6B8068"/>
          <w:sz w:val="2"/>
          <w:szCs w:val="34"/>
          <w:lang w:val="uz-Cyrl-UZ"/>
        </w:rPr>
      </w:pPr>
    </w:p>
    <w:p w14:paraId="31240F35" w14:textId="403D53A7" w:rsidR="00816C4E" w:rsidRPr="00572F74" w:rsidRDefault="00712363" w:rsidP="00D75C91">
      <w:pPr>
        <w:pStyle w:val="1"/>
        <w:spacing w:before="120" w:after="240" w:line="276" w:lineRule="auto"/>
        <w:ind w:firstLine="709"/>
        <w:rPr>
          <w:rFonts w:ascii="Arial" w:hAnsi="Arial" w:cs="Arial"/>
          <w:b/>
          <w:color w:val="6B8068"/>
          <w:sz w:val="34"/>
          <w:szCs w:val="34"/>
          <w:lang w:val="uz-Cyrl-UZ"/>
        </w:rPr>
      </w:pPr>
      <w:r w:rsidRPr="004609BD">
        <w:rPr>
          <w:rFonts w:ascii="Arial" w:hAnsi="Arial" w:cs="Arial"/>
          <w:b/>
          <w:color w:val="6B8068"/>
          <w:szCs w:val="34"/>
          <w:lang w:val="uz-Cyrl-UZ"/>
        </w:rPr>
        <w:t>BRIEF REVIEW</w:t>
      </w:r>
    </w:p>
    <w:p w14:paraId="3F143DA5" w14:textId="77777777" w:rsidR="00EC6CE7" w:rsidRPr="00EC6CE7" w:rsidRDefault="00EC6CE7" w:rsidP="00483F44">
      <w:pPr>
        <w:spacing w:after="200" w:line="288" w:lineRule="auto"/>
        <w:ind w:firstLine="709"/>
        <w:jc w:val="both"/>
        <w:rPr>
          <w:rFonts w:ascii="Arial" w:hAnsi="Arial" w:cs="Arial"/>
          <w:sz w:val="2"/>
          <w:szCs w:val="26"/>
          <w:lang w:val="en-US"/>
        </w:rPr>
      </w:pPr>
    </w:p>
    <w:p w14:paraId="2702A97D" w14:textId="0B275793" w:rsidR="0060378D" w:rsidRDefault="00411CCA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>
        <w:rPr>
          <w:rFonts w:ascii="Arial" w:hAnsi="Arial" w:cs="Arial"/>
          <w:b/>
          <w:sz w:val="28"/>
          <w:szCs w:val="26"/>
          <w:lang w:val="en-US"/>
        </w:rPr>
        <w:t>During</w:t>
      </w:r>
      <w:r w:rsidR="00966BC8">
        <w:rPr>
          <w:rFonts w:ascii="Arial" w:hAnsi="Arial" w:cs="Arial"/>
          <w:b/>
          <w:sz w:val="28"/>
          <w:szCs w:val="26"/>
          <w:lang w:val="en-US"/>
        </w:rPr>
        <w:t xml:space="preserve"> </w:t>
      </w:r>
      <w:r w:rsidR="008374B6" w:rsidRPr="0060378D">
        <w:rPr>
          <w:rFonts w:ascii="Arial" w:hAnsi="Arial" w:cs="Arial"/>
          <w:b/>
          <w:sz w:val="28"/>
          <w:szCs w:val="26"/>
          <w:lang w:val="en-US"/>
        </w:rPr>
        <w:t>9</w:t>
      </w:r>
      <w:r w:rsidR="00ED0AE2" w:rsidRPr="0060378D">
        <w:rPr>
          <w:rFonts w:ascii="Arial" w:hAnsi="Arial" w:cs="Arial"/>
          <w:b/>
          <w:sz w:val="28"/>
          <w:szCs w:val="26"/>
          <w:lang w:val="en-US"/>
        </w:rPr>
        <w:t xml:space="preserve"> </w:t>
      </w:r>
      <w:r w:rsidR="008374B6" w:rsidRPr="0060378D">
        <w:rPr>
          <w:rFonts w:ascii="Arial" w:hAnsi="Arial" w:cs="Arial"/>
          <w:b/>
          <w:sz w:val="28"/>
          <w:szCs w:val="26"/>
          <w:lang w:val="en-US"/>
        </w:rPr>
        <w:t xml:space="preserve">months </w:t>
      </w:r>
      <w:r w:rsidR="0060378D" w:rsidRPr="00411CCA">
        <w:rPr>
          <w:rFonts w:ascii="Arial" w:hAnsi="Arial" w:cs="Arial"/>
          <w:sz w:val="28"/>
          <w:szCs w:val="26"/>
          <w:lang w:val="en-US"/>
        </w:rPr>
        <w:t>of 2023</w:t>
      </w:r>
      <w:r w:rsidR="0060378D" w:rsidRPr="0060378D">
        <w:rPr>
          <w:rFonts w:ascii="Arial" w:hAnsi="Arial" w:cs="Arial"/>
          <w:sz w:val="28"/>
          <w:szCs w:val="26"/>
          <w:lang w:val="en-US"/>
        </w:rPr>
        <w:t>,</w:t>
      </w:r>
      <w:r w:rsidR="0060378D" w:rsidRPr="0060378D">
        <w:rPr>
          <w:rFonts w:ascii="Arial" w:hAnsi="Arial" w:cs="Arial"/>
          <w:b/>
          <w:sz w:val="28"/>
          <w:szCs w:val="26"/>
          <w:lang w:val="en-US"/>
        </w:rPr>
        <w:t xml:space="preserve"> current account balance </w:t>
      </w:r>
      <w:r w:rsidR="0060378D">
        <w:rPr>
          <w:rFonts w:ascii="Arial" w:hAnsi="Arial" w:cs="Arial"/>
          <w:sz w:val="28"/>
          <w:szCs w:val="26"/>
          <w:lang w:val="en-US"/>
        </w:rPr>
        <w:t>of Uzbekistan</w:t>
      </w:r>
      <w:r>
        <w:rPr>
          <w:rFonts w:ascii="Arial" w:hAnsi="Arial" w:cs="Arial"/>
          <w:sz w:val="28"/>
          <w:szCs w:val="26"/>
          <w:lang w:val="en-US"/>
        </w:rPr>
        <w:t>’s balance of payments</w:t>
      </w:r>
      <w:r w:rsidR="0060378D">
        <w:rPr>
          <w:rFonts w:ascii="Arial" w:hAnsi="Arial" w:cs="Arial"/>
          <w:sz w:val="28"/>
          <w:szCs w:val="26"/>
          <w:lang w:val="en-US"/>
        </w:rPr>
        <w:t xml:space="preserve"> was formed negative and amounted to USD 4.8 </w:t>
      </w:r>
      <w:proofErr w:type="spellStart"/>
      <w:r w:rsidR="0060378D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60378D">
        <w:rPr>
          <w:rFonts w:ascii="Arial" w:hAnsi="Arial" w:cs="Arial"/>
          <w:sz w:val="28"/>
          <w:szCs w:val="26"/>
          <w:lang w:val="en-US"/>
        </w:rPr>
        <w:t xml:space="preserve">. </w:t>
      </w:r>
      <w:r w:rsidR="00EF53C6">
        <w:rPr>
          <w:rFonts w:ascii="Arial" w:hAnsi="Arial" w:cs="Arial"/>
          <w:sz w:val="28"/>
          <w:szCs w:val="26"/>
          <w:lang w:val="en-US"/>
        </w:rPr>
        <w:t xml:space="preserve">under </w:t>
      </w:r>
      <w:r w:rsidR="00EF53C6" w:rsidRPr="00EF53C6">
        <w:rPr>
          <w:rFonts w:ascii="Arial" w:hAnsi="Arial" w:cs="Arial"/>
          <w:sz w:val="28"/>
          <w:szCs w:val="26"/>
          <w:lang w:val="en-US"/>
        </w:rPr>
        <w:t xml:space="preserve">the influence of </w:t>
      </w:r>
      <w:r>
        <w:rPr>
          <w:rFonts w:ascii="Arial" w:hAnsi="Arial" w:cs="Arial"/>
          <w:sz w:val="28"/>
          <w:szCs w:val="26"/>
          <w:lang w:val="en-US"/>
        </w:rPr>
        <w:t xml:space="preserve">several </w:t>
      </w:r>
      <w:r w:rsidR="00EF53C6" w:rsidRPr="00EF53C6">
        <w:rPr>
          <w:rFonts w:ascii="Arial" w:hAnsi="Arial" w:cs="Arial"/>
          <w:sz w:val="28"/>
          <w:szCs w:val="26"/>
          <w:lang w:val="en-US"/>
        </w:rPr>
        <w:t>factors such as</w:t>
      </w:r>
      <w:r w:rsidR="00EF53C6">
        <w:rPr>
          <w:rFonts w:ascii="Arial" w:hAnsi="Arial" w:cs="Arial"/>
          <w:sz w:val="28"/>
          <w:szCs w:val="26"/>
          <w:lang w:val="en-US"/>
        </w:rPr>
        <w:t>, on the one hand,</w:t>
      </w:r>
      <w:r w:rsidR="00EF53C6" w:rsidRPr="00EF53C6">
        <w:rPr>
          <w:rFonts w:ascii="Arial" w:hAnsi="Arial" w:cs="Arial"/>
          <w:sz w:val="28"/>
          <w:szCs w:val="26"/>
          <w:lang w:val="en-US"/>
        </w:rPr>
        <w:t xml:space="preserve"> recovery of tourism growth to pre-pandemic levels and reduction of supply chain disruptions</w:t>
      </w:r>
      <w:r w:rsidR="00ED0B1A">
        <w:rPr>
          <w:rFonts w:ascii="Arial" w:hAnsi="Arial" w:cs="Arial"/>
          <w:sz w:val="28"/>
          <w:szCs w:val="26"/>
          <w:lang w:val="en-US"/>
        </w:rPr>
        <w:t>, on the other hand,</w:t>
      </w:r>
      <w:r w:rsidR="00EF53C6" w:rsidRPr="00EF53C6">
        <w:rPr>
          <w:rFonts w:ascii="Arial" w:hAnsi="Arial" w:cs="Arial"/>
          <w:sz w:val="28"/>
          <w:szCs w:val="26"/>
          <w:lang w:val="en-US"/>
        </w:rPr>
        <w:t xml:space="preserve"> decrease in aggregate demand and fluctuations in exchange rates in Uzbekistan's main trading partners, increase in servicing </w:t>
      </w:r>
      <w:r w:rsidR="00ED0B1A">
        <w:rPr>
          <w:rFonts w:ascii="Arial" w:hAnsi="Arial" w:cs="Arial"/>
          <w:sz w:val="28"/>
          <w:szCs w:val="26"/>
          <w:lang w:val="en-US"/>
        </w:rPr>
        <w:t xml:space="preserve">costs of </w:t>
      </w:r>
      <w:r w:rsidR="00EF53C6">
        <w:rPr>
          <w:rFonts w:ascii="Arial" w:hAnsi="Arial" w:cs="Arial"/>
          <w:sz w:val="28"/>
          <w:szCs w:val="26"/>
          <w:lang w:val="en-US"/>
        </w:rPr>
        <w:t>external</w:t>
      </w:r>
      <w:r w:rsidR="00EF53C6" w:rsidRPr="00EF53C6">
        <w:rPr>
          <w:rFonts w:ascii="Arial" w:hAnsi="Arial" w:cs="Arial"/>
          <w:sz w:val="28"/>
          <w:szCs w:val="26"/>
          <w:lang w:val="en-US"/>
        </w:rPr>
        <w:t xml:space="preserve"> debt, and </w:t>
      </w:r>
      <w:r w:rsidR="00ED0B1A">
        <w:rPr>
          <w:rFonts w:ascii="Arial" w:hAnsi="Arial" w:cs="Arial"/>
          <w:sz w:val="28"/>
          <w:szCs w:val="26"/>
          <w:lang w:val="en-US"/>
        </w:rPr>
        <w:t>expansion</w:t>
      </w:r>
      <w:r w:rsidR="00EF53C6" w:rsidRPr="00EF53C6">
        <w:rPr>
          <w:rFonts w:ascii="Arial" w:hAnsi="Arial" w:cs="Arial"/>
          <w:sz w:val="28"/>
          <w:szCs w:val="26"/>
          <w:lang w:val="en-US"/>
        </w:rPr>
        <w:t xml:space="preserve"> </w:t>
      </w:r>
      <w:r w:rsidR="00EF53C6">
        <w:rPr>
          <w:rFonts w:ascii="Arial" w:hAnsi="Arial" w:cs="Arial"/>
          <w:sz w:val="28"/>
          <w:szCs w:val="26"/>
          <w:lang w:val="en-US"/>
        </w:rPr>
        <w:t>of</w:t>
      </w:r>
      <w:r w:rsidR="00EF53C6" w:rsidRPr="00EF53C6">
        <w:rPr>
          <w:rFonts w:ascii="Arial" w:hAnsi="Arial" w:cs="Arial"/>
          <w:sz w:val="28"/>
          <w:szCs w:val="26"/>
          <w:lang w:val="en-US"/>
        </w:rPr>
        <w:t xml:space="preserve"> fragmentation processes </w:t>
      </w:r>
      <w:r w:rsidR="00ED0B1A">
        <w:rPr>
          <w:rFonts w:ascii="Arial" w:hAnsi="Arial" w:cs="Arial"/>
          <w:sz w:val="28"/>
          <w:szCs w:val="26"/>
          <w:lang w:val="en-US"/>
        </w:rPr>
        <w:br/>
      </w:r>
      <w:r w:rsidR="00EF53C6" w:rsidRPr="00EF53C6">
        <w:rPr>
          <w:rFonts w:ascii="Arial" w:hAnsi="Arial" w:cs="Arial"/>
          <w:sz w:val="28"/>
          <w:szCs w:val="26"/>
          <w:lang w:val="en-US"/>
        </w:rPr>
        <w:t>in international trad</w:t>
      </w:r>
      <w:r w:rsidR="00EF53C6">
        <w:rPr>
          <w:rFonts w:ascii="Arial" w:hAnsi="Arial" w:cs="Arial"/>
          <w:sz w:val="28"/>
          <w:szCs w:val="26"/>
          <w:lang w:val="en-US"/>
        </w:rPr>
        <w:t xml:space="preserve">e due to geopolitical </w:t>
      </w:r>
      <w:r w:rsidR="00ED0B1A">
        <w:rPr>
          <w:rFonts w:ascii="Arial" w:hAnsi="Arial" w:cs="Arial"/>
          <w:sz w:val="28"/>
          <w:szCs w:val="26"/>
          <w:lang w:val="en-US"/>
        </w:rPr>
        <w:t>tensions.</w:t>
      </w:r>
    </w:p>
    <w:p w14:paraId="3453CBDD" w14:textId="18797A4E" w:rsidR="00BA5693" w:rsidRDefault="00BA5693" w:rsidP="00884448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 w:rsidRPr="00BA5693">
        <w:rPr>
          <w:rFonts w:ascii="Arial" w:hAnsi="Arial" w:cs="Arial"/>
          <w:sz w:val="28"/>
          <w:szCs w:val="26"/>
          <w:lang w:val="en-US"/>
        </w:rPr>
        <w:t xml:space="preserve">During reporting period, </w:t>
      </w:r>
      <w:r>
        <w:rPr>
          <w:rFonts w:ascii="Arial" w:hAnsi="Arial" w:cs="Arial"/>
          <w:sz w:val="28"/>
          <w:szCs w:val="26"/>
          <w:lang w:val="en-US"/>
        </w:rPr>
        <w:t>due to</w:t>
      </w:r>
      <w:r w:rsidRPr="00BA5693">
        <w:rPr>
          <w:rFonts w:ascii="Arial" w:hAnsi="Arial" w:cs="Arial"/>
          <w:sz w:val="28"/>
          <w:szCs w:val="26"/>
          <w:lang w:val="en-US"/>
        </w:rPr>
        <w:t xml:space="preserve"> growth </w:t>
      </w:r>
      <w:r w:rsidR="00ED0B1A">
        <w:rPr>
          <w:rFonts w:ascii="Arial" w:hAnsi="Arial" w:cs="Arial"/>
          <w:sz w:val="28"/>
          <w:szCs w:val="26"/>
          <w:lang w:val="en-US"/>
        </w:rPr>
        <w:t xml:space="preserve">in </w:t>
      </w:r>
      <w:r w:rsidRPr="00BA5693">
        <w:rPr>
          <w:rFonts w:ascii="Arial" w:hAnsi="Arial" w:cs="Arial"/>
          <w:sz w:val="28"/>
          <w:szCs w:val="26"/>
          <w:lang w:val="en-US"/>
        </w:rPr>
        <w:t xml:space="preserve">volume of imports at a higher rate than volume of exports, the negative </w:t>
      </w:r>
      <w:r>
        <w:rPr>
          <w:rFonts w:ascii="Arial" w:hAnsi="Arial" w:cs="Arial"/>
          <w:sz w:val="28"/>
          <w:szCs w:val="26"/>
          <w:lang w:val="en-US"/>
        </w:rPr>
        <w:t xml:space="preserve">trade balance amounted </w:t>
      </w:r>
      <w:r w:rsidR="00ED0B1A">
        <w:rPr>
          <w:rFonts w:ascii="Arial" w:hAnsi="Arial" w:cs="Arial"/>
          <w:sz w:val="28"/>
          <w:szCs w:val="26"/>
          <w:lang w:val="en-US"/>
        </w:rPr>
        <w:br/>
      </w:r>
      <w:r>
        <w:rPr>
          <w:rFonts w:ascii="Arial" w:hAnsi="Arial" w:cs="Arial"/>
          <w:sz w:val="28"/>
          <w:szCs w:val="26"/>
          <w:lang w:val="en-US"/>
        </w:rPr>
        <w:t xml:space="preserve">to USD 12 </w:t>
      </w:r>
      <w:proofErr w:type="spellStart"/>
      <w:r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>
        <w:rPr>
          <w:rFonts w:ascii="Arial" w:hAnsi="Arial" w:cs="Arial"/>
          <w:sz w:val="28"/>
          <w:szCs w:val="26"/>
          <w:lang w:val="en-US"/>
        </w:rPr>
        <w:t>.</w:t>
      </w:r>
      <w:r w:rsidRPr="00BA5693">
        <w:rPr>
          <w:rFonts w:ascii="Arial" w:hAnsi="Arial" w:cs="Arial"/>
          <w:sz w:val="28"/>
          <w:szCs w:val="26"/>
          <w:lang w:val="en-US"/>
        </w:rPr>
        <w:t xml:space="preserve"> </w:t>
      </w:r>
    </w:p>
    <w:p w14:paraId="31AC9438" w14:textId="20AB6CB8" w:rsidR="00BA5693" w:rsidRPr="00483F44" w:rsidRDefault="00BA5693" w:rsidP="00BA5693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>
        <w:rPr>
          <w:rFonts w:ascii="Arial" w:hAnsi="Arial" w:cs="Arial"/>
          <w:sz w:val="28"/>
          <w:szCs w:val="26"/>
          <w:lang w:val="en-US"/>
        </w:rPr>
        <w:t>T</w:t>
      </w:r>
      <w:r w:rsidRPr="00483F44">
        <w:rPr>
          <w:rFonts w:ascii="Arial" w:hAnsi="Arial" w:cs="Arial"/>
          <w:sz w:val="28"/>
          <w:szCs w:val="26"/>
          <w:lang w:val="en-US"/>
        </w:rPr>
        <w:t>he volume of export</w:t>
      </w:r>
      <w:r w:rsidR="00395666">
        <w:rPr>
          <w:rFonts w:ascii="Arial" w:hAnsi="Arial" w:cs="Arial"/>
          <w:sz w:val="28"/>
          <w:szCs w:val="26"/>
          <w:lang w:val="en-US"/>
        </w:rPr>
        <w:t>s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r>
        <w:rPr>
          <w:rFonts w:ascii="Arial" w:hAnsi="Arial" w:cs="Arial"/>
          <w:sz w:val="28"/>
          <w:szCs w:val="26"/>
          <w:lang w:val="en-US"/>
        </w:rPr>
        <w:t>amounted to USD 17.9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sz w:val="28"/>
          <w:szCs w:val="26"/>
          <w:lang w:val="en-US"/>
        </w:rPr>
        <w:t xml:space="preserve">., and </w:t>
      </w:r>
      <w:r w:rsidR="00395666">
        <w:rPr>
          <w:rFonts w:ascii="Arial" w:hAnsi="Arial" w:cs="Arial"/>
          <w:sz w:val="28"/>
          <w:szCs w:val="26"/>
          <w:lang w:val="en-US"/>
        </w:rPr>
        <w:t>imports v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olume </w:t>
      </w:r>
      <w:r w:rsidR="00395666">
        <w:rPr>
          <w:rFonts w:ascii="Arial" w:hAnsi="Arial" w:cs="Arial"/>
          <w:sz w:val="28"/>
          <w:szCs w:val="26"/>
          <w:lang w:val="en-US"/>
        </w:rPr>
        <w:t xml:space="preserve">was equal to 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USD </w:t>
      </w:r>
      <w:r>
        <w:rPr>
          <w:rFonts w:ascii="Arial" w:hAnsi="Arial" w:cs="Arial"/>
          <w:sz w:val="28"/>
          <w:szCs w:val="26"/>
          <w:lang w:val="en-US"/>
        </w:rPr>
        <w:t>29</w:t>
      </w:r>
      <w:r w:rsidRPr="00483F44">
        <w:rPr>
          <w:rFonts w:ascii="Arial" w:hAnsi="Arial" w:cs="Arial"/>
          <w:sz w:val="28"/>
          <w:szCs w:val="26"/>
          <w:lang w:val="en-US"/>
        </w:rPr>
        <w:t>.</w:t>
      </w:r>
      <w:r>
        <w:rPr>
          <w:rFonts w:ascii="Arial" w:hAnsi="Arial" w:cs="Arial"/>
          <w:sz w:val="28"/>
          <w:szCs w:val="26"/>
          <w:lang w:val="en-US"/>
        </w:rPr>
        <w:t>8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sz w:val="28"/>
          <w:szCs w:val="26"/>
          <w:lang w:val="en-US"/>
        </w:rPr>
        <w:t xml:space="preserve">., </w:t>
      </w:r>
      <w:r>
        <w:rPr>
          <w:rFonts w:ascii="Arial" w:hAnsi="Arial" w:cs="Arial"/>
          <w:sz w:val="28"/>
          <w:szCs w:val="26"/>
          <w:lang w:val="en-US"/>
        </w:rPr>
        <w:t>which increased by 13</w:t>
      </w:r>
      <w:r w:rsidRPr="00483F44">
        <w:rPr>
          <w:rFonts w:ascii="Arial" w:hAnsi="Arial" w:cs="Arial"/>
          <w:sz w:val="28"/>
          <w:szCs w:val="26"/>
          <w:lang w:val="en-US"/>
        </w:rPr>
        <w:t>%</w:t>
      </w:r>
      <w:r>
        <w:rPr>
          <w:rFonts w:ascii="Arial" w:hAnsi="Arial" w:cs="Arial"/>
          <w:sz w:val="28"/>
          <w:szCs w:val="26"/>
          <w:lang w:val="en-US"/>
        </w:rPr>
        <w:t xml:space="preserve"> and 17%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, respectively, </w:t>
      </w:r>
      <w:r>
        <w:rPr>
          <w:rFonts w:ascii="Arial" w:hAnsi="Arial" w:cs="Arial"/>
          <w:sz w:val="28"/>
          <w:szCs w:val="26"/>
          <w:lang w:val="en-US"/>
        </w:rPr>
        <w:t>compared to the corresponding period of previous year</w:t>
      </w:r>
      <w:r w:rsidRPr="00483F44">
        <w:rPr>
          <w:rFonts w:ascii="Arial" w:hAnsi="Arial" w:cs="Arial"/>
          <w:sz w:val="28"/>
          <w:szCs w:val="26"/>
          <w:lang w:val="en-US"/>
        </w:rPr>
        <w:t>.</w:t>
      </w:r>
    </w:p>
    <w:p w14:paraId="727F53F3" w14:textId="7E9089BF" w:rsidR="00BA5693" w:rsidRDefault="00BA5693" w:rsidP="00BA5693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>
        <w:rPr>
          <w:rFonts w:ascii="Arial" w:hAnsi="Arial" w:cs="Arial"/>
          <w:sz w:val="28"/>
          <w:szCs w:val="26"/>
          <w:lang w:val="en-US"/>
        </w:rPr>
        <w:t xml:space="preserve">Export of goods 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amounted to USD </w:t>
      </w:r>
      <w:r>
        <w:rPr>
          <w:rFonts w:ascii="Arial" w:hAnsi="Arial" w:cs="Arial"/>
          <w:sz w:val="28"/>
          <w:szCs w:val="26"/>
          <w:lang w:val="en-US"/>
        </w:rPr>
        <w:t>14.1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sz w:val="28"/>
          <w:szCs w:val="26"/>
          <w:lang w:val="en-US"/>
        </w:rPr>
        <w:t xml:space="preserve">. and services to USD </w:t>
      </w:r>
      <w:r>
        <w:rPr>
          <w:rFonts w:ascii="Arial" w:hAnsi="Arial" w:cs="Arial"/>
          <w:sz w:val="28"/>
          <w:szCs w:val="26"/>
          <w:lang w:val="en-US"/>
        </w:rPr>
        <w:t>3</w:t>
      </w:r>
      <w:r w:rsidRPr="00483F44">
        <w:rPr>
          <w:rFonts w:ascii="Arial" w:hAnsi="Arial" w:cs="Arial"/>
          <w:sz w:val="28"/>
          <w:szCs w:val="26"/>
          <w:lang w:val="en-US"/>
        </w:rPr>
        <w:t>.</w:t>
      </w:r>
      <w:r>
        <w:rPr>
          <w:rFonts w:ascii="Arial" w:hAnsi="Arial" w:cs="Arial"/>
          <w:sz w:val="28"/>
          <w:szCs w:val="26"/>
          <w:lang w:val="en-US"/>
        </w:rPr>
        <w:t xml:space="preserve">8 </w:t>
      </w:r>
      <w:proofErr w:type="spellStart"/>
      <w:r>
        <w:rPr>
          <w:rFonts w:ascii="Arial" w:hAnsi="Arial" w:cs="Arial"/>
          <w:sz w:val="28"/>
          <w:szCs w:val="26"/>
          <w:lang w:val="en-US"/>
        </w:rPr>
        <w:t>b</w:t>
      </w:r>
      <w:r w:rsidRPr="00483F44">
        <w:rPr>
          <w:rFonts w:ascii="Arial" w:hAnsi="Arial" w:cs="Arial"/>
          <w:sz w:val="28"/>
          <w:szCs w:val="26"/>
          <w:lang w:val="en-US"/>
        </w:rPr>
        <w:t>ln</w:t>
      </w:r>
      <w:proofErr w:type="spellEnd"/>
      <w:r w:rsidRPr="00483F44">
        <w:rPr>
          <w:rFonts w:ascii="Arial" w:hAnsi="Arial" w:cs="Arial"/>
          <w:sz w:val="28"/>
          <w:szCs w:val="26"/>
          <w:lang w:val="en-US"/>
        </w:rPr>
        <w:t xml:space="preserve">., while import of goods and services accounted for USD </w:t>
      </w:r>
      <w:r>
        <w:rPr>
          <w:rFonts w:ascii="Arial" w:hAnsi="Arial" w:cs="Arial"/>
          <w:sz w:val="28"/>
          <w:szCs w:val="26"/>
          <w:lang w:val="en-US"/>
        </w:rPr>
        <w:t>24</w:t>
      </w:r>
      <w:r w:rsidRPr="00483F44">
        <w:rPr>
          <w:rFonts w:ascii="Arial" w:hAnsi="Arial" w:cs="Arial"/>
          <w:sz w:val="28"/>
          <w:szCs w:val="26"/>
          <w:lang w:val="en-US"/>
        </w:rPr>
        <w:t>.</w:t>
      </w:r>
      <w:r>
        <w:rPr>
          <w:rFonts w:ascii="Arial" w:hAnsi="Arial" w:cs="Arial"/>
          <w:sz w:val="28"/>
          <w:szCs w:val="26"/>
          <w:lang w:val="en-US"/>
        </w:rPr>
        <w:t>3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sz w:val="28"/>
          <w:szCs w:val="26"/>
          <w:lang w:val="en-US"/>
        </w:rPr>
        <w:t xml:space="preserve">. </w:t>
      </w:r>
      <w:r w:rsidR="00395666">
        <w:rPr>
          <w:rFonts w:ascii="Arial" w:hAnsi="Arial" w:cs="Arial"/>
          <w:sz w:val="28"/>
          <w:szCs w:val="26"/>
          <w:lang w:val="en-US"/>
        </w:rPr>
        <w:br/>
      </w:r>
      <w:r w:rsidRPr="00483F44">
        <w:rPr>
          <w:rFonts w:ascii="Arial" w:hAnsi="Arial" w:cs="Arial"/>
          <w:sz w:val="28"/>
          <w:szCs w:val="26"/>
          <w:lang w:val="en-US"/>
        </w:rPr>
        <w:t xml:space="preserve">and USD </w:t>
      </w:r>
      <w:r w:rsidR="00966BC8">
        <w:rPr>
          <w:rFonts w:ascii="Arial" w:hAnsi="Arial" w:cs="Arial"/>
          <w:sz w:val="28"/>
          <w:szCs w:val="26"/>
          <w:lang w:val="en-US"/>
        </w:rPr>
        <w:t>5</w:t>
      </w:r>
      <w:r w:rsidRPr="00483F44">
        <w:rPr>
          <w:rFonts w:ascii="Arial" w:hAnsi="Arial" w:cs="Arial"/>
          <w:sz w:val="28"/>
          <w:szCs w:val="26"/>
          <w:lang w:val="en-US"/>
        </w:rPr>
        <w:t>.</w:t>
      </w:r>
      <w:r>
        <w:rPr>
          <w:rFonts w:ascii="Arial" w:hAnsi="Arial" w:cs="Arial"/>
          <w:sz w:val="28"/>
          <w:szCs w:val="26"/>
          <w:lang w:val="en-US"/>
        </w:rPr>
        <w:t>5</w:t>
      </w:r>
      <w:r w:rsidRPr="00483F44">
        <w:rPr>
          <w:rFonts w:ascii="Arial" w:hAnsi="Arial" w:cs="Arial"/>
          <w:sz w:val="28"/>
          <w:szCs w:val="26"/>
          <w:lang w:val="en-US"/>
        </w:rPr>
        <w:t xml:space="preserve"> </w:t>
      </w:r>
      <w:proofErr w:type="spellStart"/>
      <w:r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483F44">
        <w:rPr>
          <w:rFonts w:ascii="Arial" w:hAnsi="Arial" w:cs="Arial"/>
          <w:sz w:val="28"/>
          <w:szCs w:val="26"/>
          <w:lang w:val="en-US"/>
        </w:rPr>
        <w:t>., respectively.</w:t>
      </w:r>
    </w:p>
    <w:p w14:paraId="4A9D6E8F" w14:textId="2C579997" w:rsidR="000548E6" w:rsidRDefault="00AC238F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uz-Cyrl-UZ"/>
        </w:rPr>
      </w:pPr>
      <w:r>
        <w:rPr>
          <w:rFonts w:ascii="Arial" w:hAnsi="Arial" w:cs="Arial"/>
          <w:sz w:val="28"/>
          <w:szCs w:val="26"/>
          <w:lang w:val="en-US"/>
        </w:rPr>
        <w:t>The b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alance of primary income </w:t>
      </w:r>
      <w:r>
        <w:rPr>
          <w:rFonts w:ascii="Arial" w:hAnsi="Arial" w:cs="Arial"/>
          <w:sz w:val="28"/>
          <w:szCs w:val="26"/>
          <w:lang w:val="en-US"/>
        </w:rPr>
        <w:t xml:space="preserve">was </w:t>
      </w:r>
      <w:r w:rsidR="004C4058">
        <w:rPr>
          <w:rFonts w:ascii="Arial" w:hAnsi="Arial" w:cs="Arial"/>
          <w:sz w:val="28"/>
          <w:szCs w:val="26"/>
          <w:lang w:val="en-US"/>
        </w:rPr>
        <w:t>negative</w:t>
      </w:r>
      <w:r>
        <w:rPr>
          <w:rFonts w:ascii="Arial" w:hAnsi="Arial" w:cs="Arial"/>
          <w:sz w:val="28"/>
          <w:szCs w:val="26"/>
          <w:lang w:val="en-US"/>
        </w:rPr>
        <w:t xml:space="preserve"> and </w:t>
      </w:r>
      <w:r w:rsidR="00966BC8">
        <w:rPr>
          <w:rFonts w:ascii="Arial" w:hAnsi="Arial" w:cs="Arial"/>
          <w:sz w:val="28"/>
          <w:szCs w:val="26"/>
          <w:lang w:val="en-US"/>
        </w:rPr>
        <w:t>amounted to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="00966BC8">
        <w:rPr>
          <w:rFonts w:ascii="Arial" w:hAnsi="Arial" w:cs="Arial"/>
          <w:sz w:val="28"/>
          <w:szCs w:val="26"/>
          <w:lang w:val="uz-Cyrl-UZ"/>
        </w:rPr>
        <w:br/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USD </w:t>
      </w:r>
      <w:r w:rsidR="004C4058">
        <w:rPr>
          <w:rFonts w:ascii="Arial" w:hAnsi="Arial" w:cs="Arial"/>
          <w:sz w:val="28"/>
          <w:szCs w:val="26"/>
          <w:lang w:val="en-US"/>
        </w:rPr>
        <w:t>171</w:t>
      </w:r>
      <w:r w:rsidR="00572F74" w:rsidRPr="00483F44">
        <w:rPr>
          <w:rFonts w:ascii="Arial" w:hAnsi="Arial" w:cs="Arial"/>
          <w:sz w:val="28"/>
          <w:szCs w:val="26"/>
          <w:lang w:val="en-US"/>
        </w:rPr>
        <w:t>.</w:t>
      </w:r>
      <w:r w:rsidR="004C4058">
        <w:rPr>
          <w:rFonts w:ascii="Arial" w:hAnsi="Arial" w:cs="Arial"/>
          <w:sz w:val="28"/>
          <w:szCs w:val="26"/>
          <w:lang w:val="en-US"/>
        </w:rPr>
        <w:t>3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712363" w:rsidRPr="00483F44"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 w:rsidR="00712363" w:rsidRPr="00483F44">
        <w:rPr>
          <w:rFonts w:ascii="Arial" w:hAnsi="Arial" w:cs="Arial"/>
          <w:sz w:val="28"/>
          <w:szCs w:val="26"/>
          <w:lang w:val="en-US"/>
        </w:rPr>
        <w:t>.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</w:p>
    <w:p w14:paraId="7682E75F" w14:textId="06857371" w:rsidR="00966BC8" w:rsidRPr="00966BC8" w:rsidRDefault="00966BC8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uz-Cyrl-UZ"/>
        </w:rPr>
      </w:pPr>
      <w:r w:rsidRPr="00966BC8">
        <w:rPr>
          <w:rFonts w:ascii="Arial" w:hAnsi="Arial" w:cs="Arial"/>
          <w:sz w:val="28"/>
          <w:szCs w:val="26"/>
          <w:lang w:val="uz-Cyrl-UZ"/>
        </w:rPr>
        <w:t xml:space="preserve">In 9 months of 2023, positive balance of secondary income decreased by 17% compared to the same period </w:t>
      </w:r>
      <w:r w:rsidR="00395666">
        <w:rPr>
          <w:rFonts w:ascii="Arial" w:hAnsi="Arial" w:cs="Arial"/>
          <w:sz w:val="28"/>
          <w:szCs w:val="26"/>
          <w:lang w:val="en-US"/>
        </w:rPr>
        <w:t xml:space="preserve">of </w:t>
      </w:r>
      <w:r w:rsidRPr="00966BC8">
        <w:rPr>
          <w:rFonts w:ascii="Arial" w:hAnsi="Arial" w:cs="Arial"/>
          <w:sz w:val="28"/>
          <w:szCs w:val="26"/>
          <w:lang w:val="uz-Cyrl-UZ"/>
        </w:rPr>
        <w:t xml:space="preserve">last </w:t>
      </w:r>
      <w:r>
        <w:rPr>
          <w:rFonts w:ascii="Arial" w:hAnsi="Arial" w:cs="Arial"/>
          <w:sz w:val="28"/>
          <w:szCs w:val="26"/>
          <w:lang w:val="uz-Cyrl-UZ"/>
        </w:rPr>
        <w:t xml:space="preserve">year and amounted to </w:t>
      </w:r>
      <w:r>
        <w:rPr>
          <w:rFonts w:ascii="Arial" w:hAnsi="Arial" w:cs="Arial"/>
          <w:sz w:val="28"/>
          <w:szCs w:val="26"/>
          <w:lang w:val="en-US"/>
        </w:rPr>
        <w:t xml:space="preserve">USD </w:t>
      </w:r>
      <w:r>
        <w:rPr>
          <w:rFonts w:ascii="Arial" w:hAnsi="Arial" w:cs="Arial"/>
          <w:sz w:val="28"/>
          <w:szCs w:val="26"/>
          <w:lang w:val="uz-Cyrl-UZ"/>
        </w:rPr>
        <w:t>7.3 b</w:t>
      </w:r>
      <w:r w:rsidRPr="00966BC8">
        <w:rPr>
          <w:rFonts w:ascii="Arial" w:hAnsi="Arial" w:cs="Arial"/>
          <w:sz w:val="28"/>
          <w:szCs w:val="26"/>
          <w:lang w:val="uz-Cyrl-UZ"/>
        </w:rPr>
        <w:t>l</w:t>
      </w:r>
      <w:r>
        <w:rPr>
          <w:rFonts w:ascii="Arial" w:hAnsi="Arial" w:cs="Arial"/>
          <w:sz w:val="28"/>
          <w:szCs w:val="26"/>
          <w:lang w:val="en-US"/>
        </w:rPr>
        <w:t>n.</w:t>
      </w:r>
    </w:p>
    <w:p w14:paraId="6FE5F2A4" w14:textId="0E69A943" w:rsidR="00966BC8" w:rsidRPr="00966BC8" w:rsidRDefault="00966BC8" w:rsidP="00966BC8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 w:rsidRPr="00966BC8">
        <w:rPr>
          <w:rFonts w:ascii="Arial" w:hAnsi="Arial" w:cs="Arial"/>
          <w:sz w:val="28"/>
          <w:szCs w:val="26"/>
          <w:lang w:val="en-US"/>
        </w:rPr>
        <w:t xml:space="preserve">Moreover, during reporting period, abnormal growth rate of </w:t>
      </w:r>
      <w:r>
        <w:rPr>
          <w:rFonts w:ascii="Arial" w:hAnsi="Arial" w:cs="Arial"/>
          <w:sz w:val="28"/>
          <w:szCs w:val="26"/>
          <w:lang w:val="en-US"/>
        </w:rPr>
        <w:t>remittance inflows</w:t>
      </w:r>
      <w:r w:rsidRPr="00966BC8">
        <w:rPr>
          <w:rFonts w:ascii="Arial" w:hAnsi="Arial" w:cs="Arial"/>
          <w:sz w:val="28"/>
          <w:szCs w:val="26"/>
          <w:lang w:val="en-US"/>
        </w:rPr>
        <w:t xml:space="preserve"> in 2022 continue</w:t>
      </w:r>
      <w:r>
        <w:rPr>
          <w:rFonts w:ascii="Arial" w:hAnsi="Arial" w:cs="Arial"/>
          <w:sz w:val="28"/>
          <w:szCs w:val="26"/>
          <w:lang w:val="en-US"/>
        </w:rPr>
        <w:t>d</w:t>
      </w:r>
      <w:r w:rsidRPr="00966BC8">
        <w:rPr>
          <w:rFonts w:ascii="Arial" w:hAnsi="Arial" w:cs="Arial"/>
          <w:sz w:val="28"/>
          <w:szCs w:val="26"/>
          <w:lang w:val="en-US"/>
        </w:rPr>
        <w:t xml:space="preserve"> to return to its historical (fundamental) trends.</w:t>
      </w:r>
    </w:p>
    <w:p w14:paraId="0712C7C7" w14:textId="1175D48C" w:rsidR="00EC6CE7" w:rsidRPr="00395666" w:rsidRDefault="00E440F0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 w:rsidRPr="00483F44">
        <w:rPr>
          <w:rFonts w:ascii="Arial" w:hAnsi="Arial" w:cs="Arial"/>
          <w:sz w:val="28"/>
          <w:szCs w:val="26"/>
          <w:lang w:val="uz-Cyrl-UZ"/>
        </w:rPr>
        <w:t xml:space="preserve">In </w:t>
      </w:r>
      <w:r w:rsidR="00416CA1">
        <w:rPr>
          <w:rFonts w:ascii="Arial" w:hAnsi="Arial" w:cs="Arial"/>
          <w:sz w:val="28"/>
          <w:szCs w:val="26"/>
          <w:lang w:val="en-US"/>
        </w:rPr>
        <w:t>9 months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of 2023</w:t>
      </w:r>
      <w:r w:rsidR="00966BC8">
        <w:rPr>
          <w:rFonts w:ascii="Arial" w:hAnsi="Arial" w:cs="Arial"/>
          <w:sz w:val="28"/>
          <w:szCs w:val="26"/>
          <w:lang w:val="en-US"/>
        </w:rPr>
        <w:t>,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="00712363" w:rsidRPr="00483F44">
        <w:rPr>
          <w:rFonts w:ascii="Arial" w:hAnsi="Arial" w:cs="Arial"/>
          <w:b/>
          <w:sz w:val="28"/>
          <w:szCs w:val="26"/>
          <w:lang w:val="uz-Cyrl-UZ"/>
        </w:rPr>
        <w:t>financial account balance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was </w:t>
      </w:r>
      <w:r w:rsidR="00712363" w:rsidRPr="00483F44">
        <w:rPr>
          <w:rFonts w:ascii="Arial" w:hAnsi="Arial" w:cs="Arial"/>
          <w:sz w:val="28"/>
          <w:szCs w:val="26"/>
          <w:lang w:val="en-US"/>
        </w:rPr>
        <w:t>negative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and </w:t>
      </w:r>
      <w:r w:rsidR="00416CA1">
        <w:rPr>
          <w:rFonts w:ascii="Arial" w:hAnsi="Arial" w:cs="Arial"/>
          <w:sz w:val="28"/>
          <w:szCs w:val="26"/>
          <w:lang w:val="en-US"/>
        </w:rPr>
        <w:t>amounted to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6</w:t>
      </w:r>
      <w:r w:rsidR="00572F74" w:rsidRPr="00483F44">
        <w:rPr>
          <w:rFonts w:ascii="Arial" w:hAnsi="Arial" w:cs="Arial"/>
          <w:sz w:val="28"/>
          <w:szCs w:val="26"/>
          <w:lang w:val="uz-Cyrl-UZ"/>
        </w:rPr>
        <w:t>.</w:t>
      </w:r>
      <w:r w:rsidR="00416CA1">
        <w:rPr>
          <w:rFonts w:ascii="Arial" w:hAnsi="Arial" w:cs="Arial"/>
          <w:sz w:val="28"/>
          <w:szCs w:val="26"/>
          <w:lang w:val="en-US"/>
        </w:rPr>
        <w:t>4</w:t>
      </w:r>
      <w:r w:rsidR="00712363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712363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712363" w:rsidRPr="00483F44">
        <w:rPr>
          <w:rFonts w:ascii="Arial" w:hAnsi="Arial" w:cs="Arial"/>
          <w:sz w:val="28"/>
          <w:szCs w:val="26"/>
          <w:lang w:val="en-US"/>
        </w:rPr>
        <w:t>.</w:t>
      </w:r>
    </w:p>
    <w:p w14:paraId="0ABAF2CC" w14:textId="1B823A89" w:rsidR="00EC6CE7" w:rsidRDefault="00EC6CE7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uz-Cyrl-UZ"/>
        </w:rPr>
      </w:pPr>
      <w:r>
        <w:rPr>
          <w:rFonts w:ascii="Arial" w:hAnsi="Arial" w:cs="Arial"/>
          <w:sz w:val="28"/>
          <w:szCs w:val="26"/>
          <w:lang w:val="uz-Cyrl-UZ"/>
        </w:rPr>
        <w:t xml:space="preserve">Financial assets decreased by </w:t>
      </w:r>
      <w:r>
        <w:rPr>
          <w:rFonts w:ascii="Arial" w:hAnsi="Arial" w:cs="Arial"/>
          <w:sz w:val="28"/>
          <w:szCs w:val="26"/>
          <w:lang w:val="en-US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680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 m</w:t>
      </w:r>
      <w:r>
        <w:rPr>
          <w:rFonts w:ascii="Arial" w:hAnsi="Arial" w:cs="Arial"/>
          <w:sz w:val="28"/>
          <w:szCs w:val="26"/>
          <w:lang w:val="en-US"/>
        </w:rPr>
        <w:t>l</w:t>
      </w:r>
      <w:r w:rsidRPr="00EC6CE7">
        <w:rPr>
          <w:rFonts w:ascii="Arial" w:hAnsi="Arial" w:cs="Arial"/>
          <w:sz w:val="28"/>
          <w:szCs w:val="26"/>
          <w:lang w:val="uz-Cyrl-UZ"/>
        </w:rPr>
        <w:t>n</w:t>
      </w:r>
      <w:r>
        <w:rPr>
          <w:rFonts w:ascii="Arial" w:hAnsi="Arial" w:cs="Arial"/>
          <w:sz w:val="28"/>
          <w:szCs w:val="26"/>
          <w:lang w:val="en-US"/>
        </w:rPr>
        <w:t>.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, </w:t>
      </w:r>
      <w:r>
        <w:rPr>
          <w:rFonts w:ascii="Arial" w:hAnsi="Arial" w:cs="Arial"/>
          <w:sz w:val="28"/>
          <w:szCs w:val="26"/>
          <w:lang w:val="en-US"/>
        </w:rPr>
        <w:t>in which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 </w:t>
      </w:r>
      <w:r w:rsidR="00041713">
        <w:rPr>
          <w:rFonts w:ascii="Arial" w:hAnsi="Arial" w:cs="Arial"/>
          <w:sz w:val="28"/>
          <w:szCs w:val="26"/>
          <w:lang w:val="en-US"/>
        </w:rPr>
        <w:t>operations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 related to </w:t>
      </w:r>
      <w:r>
        <w:rPr>
          <w:rFonts w:ascii="Arial" w:hAnsi="Arial" w:cs="Arial"/>
          <w:sz w:val="28"/>
          <w:szCs w:val="26"/>
          <w:lang w:val="uz-Cyrl-UZ"/>
        </w:rPr>
        <w:t xml:space="preserve">other investments increased by </w:t>
      </w:r>
      <w:r>
        <w:rPr>
          <w:rFonts w:ascii="Arial" w:hAnsi="Arial" w:cs="Arial"/>
          <w:sz w:val="28"/>
          <w:szCs w:val="26"/>
          <w:lang w:val="en-US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3</w:t>
      </w:r>
      <w:r w:rsidRPr="00EC6CE7">
        <w:rPr>
          <w:rFonts w:ascii="Arial" w:hAnsi="Arial" w:cs="Arial"/>
          <w:sz w:val="28"/>
          <w:szCs w:val="26"/>
          <w:lang w:val="uz-Cyrl-UZ"/>
        </w:rPr>
        <w:t>.</w:t>
      </w:r>
      <w:r w:rsidR="00416CA1">
        <w:rPr>
          <w:rFonts w:ascii="Arial" w:hAnsi="Arial" w:cs="Arial"/>
          <w:sz w:val="28"/>
          <w:szCs w:val="26"/>
          <w:lang w:val="en-US"/>
        </w:rPr>
        <w:t>5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 bln</w:t>
      </w:r>
      <w:r>
        <w:rPr>
          <w:rFonts w:ascii="Arial" w:hAnsi="Arial" w:cs="Arial"/>
          <w:sz w:val="28"/>
          <w:szCs w:val="26"/>
          <w:lang w:val="en-US"/>
        </w:rPr>
        <w:t>.</w:t>
      </w:r>
      <w:r w:rsidR="00781726">
        <w:rPr>
          <w:rFonts w:ascii="Arial" w:hAnsi="Arial" w:cs="Arial"/>
          <w:sz w:val="28"/>
          <w:szCs w:val="26"/>
          <w:lang w:val="uz-Cyrl-UZ"/>
        </w:rPr>
        <w:t xml:space="preserve">, </w:t>
      </w:r>
      <w:r w:rsidR="00781726">
        <w:rPr>
          <w:rFonts w:ascii="Arial" w:hAnsi="Arial" w:cs="Arial"/>
          <w:sz w:val="28"/>
          <w:szCs w:val="26"/>
          <w:lang w:val="en-US"/>
        </w:rPr>
        <w:t>while</w:t>
      </w:r>
      <w:r w:rsidR="00781726">
        <w:rPr>
          <w:rFonts w:ascii="Arial" w:hAnsi="Arial" w:cs="Arial"/>
          <w:sz w:val="28"/>
          <w:szCs w:val="26"/>
          <w:lang w:val="uz-Cyrl-UZ"/>
        </w:rPr>
        <w:t xml:space="preserve"> </w:t>
      </w:r>
      <w:r w:rsidR="00041713">
        <w:rPr>
          <w:rFonts w:ascii="Arial" w:hAnsi="Arial" w:cs="Arial"/>
          <w:sz w:val="28"/>
          <w:szCs w:val="26"/>
          <w:lang w:val="en-US"/>
        </w:rPr>
        <w:t>operations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 related to internation</w:t>
      </w:r>
      <w:r w:rsidR="00781726">
        <w:rPr>
          <w:rFonts w:ascii="Arial" w:hAnsi="Arial" w:cs="Arial"/>
          <w:sz w:val="28"/>
          <w:szCs w:val="26"/>
          <w:lang w:val="uz-Cyrl-UZ"/>
        </w:rPr>
        <w:t xml:space="preserve">al reserve assets decreased by </w:t>
      </w:r>
      <w:r w:rsidR="00041713">
        <w:rPr>
          <w:rFonts w:ascii="Arial" w:hAnsi="Arial" w:cs="Arial"/>
          <w:sz w:val="28"/>
          <w:szCs w:val="26"/>
          <w:lang w:val="en-US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4.2</w:t>
      </w:r>
      <w:r w:rsidRPr="00EC6CE7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041713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Pr="00EC6CE7">
        <w:rPr>
          <w:rFonts w:ascii="Arial" w:hAnsi="Arial" w:cs="Arial"/>
          <w:sz w:val="28"/>
          <w:szCs w:val="26"/>
          <w:lang w:val="uz-Cyrl-UZ"/>
        </w:rPr>
        <w:t>.</w:t>
      </w:r>
    </w:p>
    <w:p w14:paraId="6C1B78E7" w14:textId="77777777" w:rsidR="00277ACC" w:rsidRPr="00277ACC" w:rsidRDefault="00277ACC" w:rsidP="00041713">
      <w:pPr>
        <w:spacing w:after="200" w:line="288" w:lineRule="auto"/>
        <w:ind w:firstLine="709"/>
        <w:jc w:val="both"/>
        <w:rPr>
          <w:rFonts w:ascii="Arial" w:hAnsi="Arial" w:cs="Arial"/>
          <w:sz w:val="14"/>
          <w:szCs w:val="26"/>
          <w:lang w:val="uz-Cyrl-UZ"/>
        </w:rPr>
      </w:pPr>
    </w:p>
    <w:p w14:paraId="551583FD" w14:textId="38AD517A" w:rsidR="00041713" w:rsidRDefault="00305DC8" w:rsidP="00041713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uz-Cyrl-UZ"/>
        </w:rPr>
      </w:pPr>
      <w:r>
        <w:rPr>
          <w:rFonts w:ascii="Arial" w:hAnsi="Arial" w:cs="Arial"/>
          <w:sz w:val="28"/>
          <w:szCs w:val="26"/>
          <w:lang w:val="en-US"/>
        </w:rPr>
        <w:t>O</w:t>
      </w:r>
      <w:r w:rsidR="00041713">
        <w:rPr>
          <w:rFonts w:ascii="Arial" w:hAnsi="Arial" w:cs="Arial"/>
          <w:sz w:val="28"/>
          <w:szCs w:val="26"/>
          <w:lang w:val="en-US"/>
        </w:rPr>
        <w:t>perations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 xml:space="preserve"> on financial liabilities amounted to</w:t>
      </w:r>
      <w:r>
        <w:rPr>
          <w:rFonts w:ascii="Arial" w:hAnsi="Arial" w:cs="Arial"/>
          <w:sz w:val="28"/>
          <w:szCs w:val="26"/>
          <w:lang w:val="en-US"/>
        </w:rPr>
        <w:t xml:space="preserve"> </w:t>
      </w:r>
      <w:r w:rsidR="00041713">
        <w:rPr>
          <w:rFonts w:ascii="Arial" w:hAnsi="Arial" w:cs="Arial"/>
          <w:sz w:val="28"/>
          <w:szCs w:val="26"/>
          <w:lang w:val="en-US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5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>.</w:t>
      </w:r>
      <w:r w:rsidR="00416CA1">
        <w:rPr>
          <w:rFonts w:ascii="Arial" w:hAnsi="Arial" w:cs="Arial"/>
          <w:sz w:val="28"/>
          <w:szCs w:val="26"/>
          <w:lang w:val="en-US"/>
        </w:rPr>
        <w:t>7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 xml:space="preserve"> bl</w:t>
      </w:r>
      <w:r w:rsidR="00041713">
        <w:rPr>
          <w:rFonts w:ascii="Arial" w:hAnsi="Arial" w:cs="Arial"/>
          <w:sz w:val="28"/>
          <w:szCs w:val="26"/>
          <w:lang w:val="en-US"/>
        </w:rPr>
        <w:t>n</w:t>
      </w:r>
      <w:r w:rsidR="00041713">
        <w:rPr>
          <w:rFonts w:ascii="Arial" w:hAnsi="Arial" w:cs="Arial"/>
          <w:sz w:val="28"/>
          <w:szCs w:val="26"/>
          <w:lang w:val="uz-Cyrl-UZ"/>
        </w:rPr>
        <w:t xml:space="preserve">, in which 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 xml:space="preserve">direct and </w:t>
      </w:r>
      <w:r w:rsidR="00041713">
        <w:rPr>
          <w:rFonts w:ascii="Arial" w:hAnsi="Arial" w:cs="Arial"/>
          <w:sz w:val="28"/>
          <w:szCs w:val="26"/>
          <w:lang w:val="uz-Cyrl-UZ"/>
        </w:rPr>
        <w:t xml:space="preserve">other investments </w:t>
      </w:r>
      <w:r>
        <w:rPr>
          <w:rFonts w:ascii="Arial" w:hAnsi="Arial" w:cs="Arial"/>
          <w:sz w:val="28"/>
          <w:szCs w:val="26"/>
          <w:lang w:val="en-US"/>
        </w:rPr>
        <w:t>accounted for</w:t>
      </w:r>
      <w:r w:rsidR="00041713">
        <w:rPr>
          <w:rFonts w:ascii="Arial" w:hAnsi="Arial" w:cs="Arial"/>
          <w:sz w:val="28"/>
          <w:szCs w:val="26"/>
          <w:lang w:val="uz-Cyrl-UZ"/>
        </w:rPr>
        <w:t xml:space="preserve"> </w:t>
      </w:r>
      <w:r w:rsidR="00041713">
        <w:rPr>
          <w:rFonts w:ascii="Arial" w:hAnsi="Arial" w:cs="Arial"/>
          <w:sz w:val="28"/>
          <w:szCs w:val="26"/>
          <w:lang w:val="en-US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1.4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 xml:space="preserve"> </w:t>
      </w:r>
      <w:r w:rsidR="00416CA1">
        <w:rPr>
          <w:rFonts w:ascii="Arial" w:hAnsi="Arial" w:cs="Arial"/>
          <w:sz w:val="28"/>
          <w:szCs w:val="26"/>
          <w:lang w:val="en-US"/>
        </w:rPr>
        <w:t>b</w:t>
      </w:r>
      <w:r w:rsidR="00041713">
        <w:rPr>
          <w:rFonts w:ascii="Arial" w:hAnsi="Arial" w:cs="Arial"/>
          <w:sz w:val="28"/>
          <w:szCs w:val="26"/>
          <w:lang w:val="uz-Cyrl-UZ"/>
        </w:rPr>
        <w:t xml:space="preserve">ln. and </w:t>
      </w:r>
      <w:r w:rsidR="00041713">
        <w:rPr>
          <w:rFonts w:ascii="Arial" w:hAnsi="Arial" w:cs="Arial"/>
          <w:sz w:val="28"/>
          <w:szCs w:val="26"/>
          <w:lang w:val="en-US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4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>.</w:t>
      </w:r>
      <w:r w:rsidR="00416CA1">
        <w:rPr>
          <w:rFonts w:ascii="Arial" w:hAnsi="Arial" w:cs="Arial"/>
          <w:sz w:val="28"/>
          <w:szCs w:val="26"/>
          <w:lang w:val="en-US"/>
        </w:rPr>
        <w:t>2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041713">
        <w:rPr>
          <w:rFonts w:ascii="Arial" w:hAnsi="Arial" w:cs="Arial"/>
          <w:sz w:val="28"/>
          <w:szCs w:val="26"/>
          <w:lang w:val="en-US"/>
        </w:rPr>
        <w:t>bl</w:t>
      </w:r>
      <w:proofErr w:type="spellEnd"/>
      <w:r w:rsidR="00041713" w:rsidRPr="00041713">
        <w:rPr>
          <w:rFonts w:ascii="Arial" w:hAnsi="Arial" w:cs="Arial"/>
          <w:sz w:val="28"/>
          <w:szCs w:val="26"/>
          <w:lang w:val="uz-Cyrl-UZ"/>
        </w:rPr>
        <w:t>n</w:t>
      </w:r>
      <w:r w:rsidR="00041713">
        <w:rPr>
          <w:rFonts w:ascii="Arial" w:hAnsi="Arial" w:cs="Arial"/>
          <w:sz w:val="28"/>
          <w:szCs w:val="26"/>
          <w:lang w:val="en-US"/>
        </w:rPr>
        <w:t>.</w:t>
      </w:r>
      <w:r w:rsidR="00041713" w:rsidRPr="00041713">
        <w:rPr>
          <w:rFonts w:ascii="Arial" w:hAnsi="Arial" w:cs="Arial"/>
          <w:sz w:val="28"/>
          <w:szCs w:val="26"/>
          <w:lang w:val="uz-Cyrl-UZ"/>
        </w:rPr>
        <w:t>, respectively.</w:t>
      </w:r>
    </w:p>
    <w:p w14:paraId="7CC8D7F2" w14:textId="29F9FC2C" w:rsidR="00041713" w:rsidRPr="00416CA1" w:rsidRDefault="00041713" w:rsidP="00416CA1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 w:rsidRPr="00041713">
        <w:rPr>
          <w:rFonts w:ascii="Arial" w:hAnsi="Arial" w:cs="Arial"/>
          <w:sz w:val="28"/>
          <w:szCs w:val="26"/>
          <w:lang w:val="uz-Cyrl-UZ"/>
        </w:rPr>
        <w:t>During reporting period, net increa</w:t>
      </w:r>
      <w:r w:rsidR="00305DC8">
        <w:rPr>
          <w:rFonts w:ascii="Arial" w:hAnsi="Arial" w:cs="Arial"/>
          <w:sz w:val="28"/>
          <w:szCs w:val="26"/>
          <w:lang w:val="uz-Cyrl-UZ"/>
        </w:rPr>
        <w:t xml:space="preserve">se in foreign direct investment </w:t>
      </w:r>
      <w:r w:rsidRPr="00041713">
        <w:rPr>
          <w:rFonts w:ascii="Arial" w:hAnsi="Arial" w:cs="Arial"/>
          <w:sz w:val="28"/>
          <w:szCs w:val="26"/>
          <w:lang w:val="uz-Cyrl-UZ"/>
        </w:rPr>
        <w:t>in</w:t>
      </w:r>
      <w:r w:rsidR="00305DC8">
        <w:rPr>
          <w:rFonts w:ascii="Arial" w:hAnsi="Arial" w:cs="Arial"/>
          <w:sz w:val="28"/>
          <w:szCs w:val="26"/>
          <w:lang w:val="en-US"/>
        </w:rPr>
        <w:t>to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 </w:t>
      </w:r>
      <w:r w:rsidR="00305DC8">
        <w:rPr>
          <w:rFonts w:ascii="Arial" w:hAnsi="Arial" w:cs="Arial"/>
          <w:sz w:val="28"/>
          <w:szCs w:val="26"/>
          <w:lang w:val="en-US"/>
        </w:rPr>
        <w:t xml:space="preserve">share 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capital </w:t>
      </w:r>
      <w:r w:rsidR="00305DC8">
        <w:rPr>
          <w:rFonts w:ascii="Arial" w:hAnsi="Arial" w:cs="Arial"/>
          <w:sz w:val="28"/>
          <w:szCs w:val="26"/>
          <w:lang w:val="uz-Cyrl-UZ"/>
        </w:rPr>
        <w:t xml:space="preserve">amounted to </w:t>
      </w:r>
      <w:r>
        <w:rPr>
          <w:rFonts w:ascii="Arial" w:hAnsi="Arial" w:cs="Arial"/>
          <w:sz w:val="28"/>
          <w:szCs w:val="26"/>
          <w:lang w:val="en-US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855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>
        <w:rPr>
          <w:rFonts w:ascii="Arial" w:hAnsi="Arial" w:cs="Arial"/>
          <w:sz w:val="28"/>
          <w:szCs w:val="26"/>
          <w:lang w:val="en-US"/>
        </w:rPr>
        <w:t>.</w:t>
      </w:r>
      <w:r w:rsidR="00F13938">
        <w:rPr>
          <w:rFonts w:ascii="Arial" w:hAnsi="Arial" w:cs="Arial"/>
          <w:sz w:val="28"/>
          <w:szCs w:val="26"/>
          <w:lang w:val="en-US"/>
        </w:rPr>
        <w:t xml:space="preserve"> and </w:t>
      </w:r>
      <w:r w:rsidR="00305DC8" w:rsidRPr="00041713">
        <w:rPr>
          <w:rFonts w:ascii="Arial" w:hAnsi="Arial" w:cs="Arial"/>
          <w:sz w:val="28"/>
          <w:szCs w:val="26"/>
          <w:lang w:val="uz-Cyrl-UZ"/>
        </w:rPr>
        <w:t>increa</w:t>
      </w:r>
      <w:r w:rsidR="00305DC8">
        <w:rPr>
          <w:rFonts w:ascii="Arial" w:hAnsi="Arial" w:cs="Arial"/>
          <w:sz w:val="28"/>
          <w:szCs w:val="26"/>
          <w:lang w:val="uz-Cyrl-UZ"/>
        </w:rPr>
        <w:t>se in</w:t>
      </w:r>
      <w:r w:rsidR="00305DC8">
        <w:rPr>
          <w:rFonts w:ascii="Arial" w:hAnsi="Arial" w:cs="Arial"/>
          <w:i/>
          <w:sz w:val="28"/>
          <w:szCs w:val="26"/>
          <w:lang w:val="en-US"/>
        </w:rPr>
        <w:t xml:space="preserve"> </w:t>
      </w:r>
      <w:r w:rsidR="00305DC8" w:rsidRPr="00041713">
        <w:rPr>
          <w:rFonts w:ascii="Arial" w:hAnsi="Arial" w:cs="Arial"/>
          <w:sz w:val="28"/>
          <w:szCs w:val="26"/>
          <w:lang w:val="uz-Cyrl-UZ"/>
        </w:rPr>
        <w:t>loans attracted fro</w:t>
      </w:r>
      <w:r w:rsidR="00305DC8">
        <w:rPr>
          <w:rFonts w:ascii="Arial" w:hAnsi="Arial" w:cs="Arial"/>
          <w:sz w:val="28"/>
          <w:szCs w:val="26"/>
          <w:lang w:val="uz-Cyrl-UZ"/>
        </w:rPr>
        <w:t xml:space="preserve">m parent companies </w:t>
      </w:r>
      <w:r w:rsidR="00305DC8">
        <w:rPr>
          <w:rFonts w:ascii="Arial" w:hAnsi="Arial" w:cs="Arial"/>
          <w:sz w:val="28"/>
          <w:szCs w:val="26"/>
          <w:lang w:val="en-US"/>
        </w:rPr>
        <w:t xml:space="preserve">accounted for </w:t>
      </w:r>
      <w:r>
        <w:rPr>
          <w:rFonts w:ascii="Arial" w:hAnsi="Arial" w:cs="Arial"/>
          <w:sz w:val="28"/>
          <w:szCs w:val="26"/>
          <w:lang w:val="en-US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289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>
        <w:rPr>
          <w:rFonts w:ascii="Arial" w:hAnsi="Arial" w:cs="Arial"/>
          <w:sz w:val="28"/>
          <w:szCs w:val="26"/>
          <w:lang w:val="en-US"/>
        </w:rPr>
        <w:t>.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 The net decrease in investment </w:t>
      </w:r>
      <w:r w:rsidRPr="00483F44">
        <w:rPr>
          <w:rFonts w:ascii="Arial" w:hAnsi="Arial" w:cs="Arial"/>
          <w:sz w:val="28"/>
          <w:szCs w:val="26"/>
          <w:lang w:val="uz-Cyrl-UZ"/>
        </w:rPr>
        <w:t>by enterprises operating on the basis of product sharing agreements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 </w:t>
      </w:r>
      <w:r w:rsidR="00305DC8">
        <w:rPr>
          <w:rFonts w:ascii="Arial" w:hAnsi="Arial" w:cs="Arial"/>
          <w:sz w:val="28"/>
          <w:szCs w:val="26"/>
          <w:lang w:val="en-US"/>
        </w:rPr>
        <w:t xml:space="preserve">(PSA) </w:t>
      </w:r>
      <w:r w:rsidR="00540BDF">
        <w:rPr>
          <w:rFonts w:ascii="Arial" w:hAnsi="Arial" w:cs="Arial"/>
          <w:sz w:val="28"/>
          <w:szCs w:val="26"/>
          <w:lang w:val="uz-Cyrl-UZ"/>
        </w:rPr>
        <w:t xml:space="preserve">amounted to </w:t>
      </w:r>
      <w:r w:rsidR="00540BDF">
        <w:rPr>
          <w:rFonts w:ascii="Arial" w:hAnsi="Arial" w:cs="Arial"/>
          <w:sz w:val="28"/>
          <w:szCs w:val="26"/>
          <w:lang w:val="en-US"/>
        </w:rPr>
        <w:t xml:space="preserve">USD </w:t>
      </w:r>
      <w:r w:rsidR="00416CA1">
        <w:rPr>
          <w:rFonts w:ascii="Arial" w:hAnsi="Arial" w:cs="Arial"/>
          <w:sz w:val="28"/>
          <w:szCs w:val="26"/>
          <w:lang w:val="en-US"/>
        </w:rPr>
        <w:t>359</w:t>
      </w:r>
      <w:r w:rsidRPr="00041713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540BDF"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 w:rsidRPr="00041713">
        <w:rPr>
          <w:rFonts w:ascii="Arial" w:hAnsi="Arial" w:cs="Arial"/>
          <w:sz w:val="28"/>
          <w:szCs w:val="26"/>
          <w:lang w:val="uz-Cyrl-UZ"/>
        </w:rPr>
        <w:t>.</w:t>
      </w:r>
    </w:p>
    <w:p w14:paraId="68B9E235" w14:textId="4A5DC87B" w:rsidR="009A1DB1" w:rsidRDefault="00F13938" w:rsidP="00483F44">
      <w:pPr>
        <w:spacing w:after="200" w:line="288" w:lineRule="auto"/>
        <w:ind w:firstLine="709"/>
        <w:jc w:val="both"/>
        <w:rPr>
          <w:rFonts w:ascii="Arial" w:hAnsi="Arial" w:cs="Arial"/>
          <w:sz w:val="28"/>
          <w:szCs w:val="26"/>
          <w:lang w:val="en-US"/>
        </w:rPr>
      </w:pPr>
      <w:r>
        <w:rPr>
          <w:rFonts w:ascii="Arial" w:hAnsi="Arial" w:cs="Arial"/>
          <w:sz w:val="28"/>
          <w:szCs w:val="26"/>
          <w:lang w:val="en-US"/>
        </w:rPr>
        <w:t>N</w:t>
      </w:r>
      <w:r w:rsidR="009A1DB1">
        <w:rPr>
          <w:rFonts w:ascii="Arial" w:hAnsi="Arial" w:cs="Arial"/>
          <w:sz w:val="28"/>
          <w:szCs w:val="26"/>
          <w:lang w:val="en-US"/>
        </w:rPr>
        <w:t>egative balance of portfolio investments in 9 months o</w:t>
      </w:r>
      <w:r w:rsidR="00277ACC">
        <w:rPr>
          <w:rFonts w:ascii="Arial" w:hAnsi="Arial" w:cs="Arial"/>
          <w:sz w:val="28"/>
          <w:szCs w:val="26"/>
          <w:lang w:val="en-US"/>
        </w:rPr>
        <w:t xml:space="preserve">f 2023 amounted USD 129 </w:t>
      </w:r>
      <w:proofErr w:type="spellStart"/>
      <w:r w:rsidR="00277ACC">
        <w:rPr>
          <w:rFonts w:ascii="Arial" w:hAnsi="Arial" w:cs="Arial"/>
          <w:sz w:val="28"/>
          <w:szCs w:val="26"/>
          <w:lang w:val="en-US"/>
        </w:rPr>
        <w:t>mln</w:t>
      </w:r>
      <w:proofErr w:type="spellEnd"/>
      <w:r w:rsidR="00277ACC">
        <w:rPr>
          <w:rFonts w:ascii="Arial" w:hAnsi="Arial" w:cs="Arial"/>
          <w:sz w:val="28"/>
          <w:szCs w:val="26"/>
          <w:lang w:val="en-US"/>
        </w:rPr>
        <w:t>.</w:t>
      </w:r>
      <w:r w:rsidR="009A1DB1">
        <w:rPr>
          <w:rFonts w:ascii="Arial" w:hAnsi="Arial" w:cs="Arial"/>
          <w:sz w:val="28"/>
          <w:szCs w:val="26"/>
          <w:lang w:val="en-US"/>
        </w:rPr>
        <w:t xml:space="preserve"> due to attraction of foreign portfolio investments to the capital of non-financial organizations, as well as, </w:t>
      </w:r>
      <w:r w:rsidR="00277ACC">
        <w:rPr>
          <w:rFonts w:ascii="Arial" w:hAnsi="Arial" w:cs="Arial"/>
          <w:sz w:val="28"/>
          <w:szCs w:val="26"/>
          <w:lang w:val="en-US"/>
        </w:rPr>
        <w:t xml:space="preserve">accrued </w:t>
      </w:r>
      <w:r w:rsidR="009A1DB1">
        <w:rPr>
          <w:rFonts w:ascii="Arial" w:hAnsi="Arial" w:cs="Arial"/>
          <w:sz w:val="28"/>
          <w:szCs w:val="26"/>
          <w:lang w:val="en-US"/>
        </w:rPr>
        <w:t xml:space="preserve">interest </w:t>
      </w:r>
      <w:r w:rsidR="00277ACC">
        <w:rPr>
          <w:rFonts w:ascii="Arial" w:hAnsi="Arial" w:cs="Arial"/>
          <w:sz w:val="28"/>
          <w:szCs w:val="26"/>
          <w:lang w:val="en-US"/>
        </w:rPr>
        <w:t>on</w:t>
      </w:r>
      <w:r w:rsidR="009A1DB1">
        <w:rPr>
          <w:rFonts w:ascii="Arial" w:hAnsi="Arial" w:cs="Arial"/>
          <w:sz w:val="28"/>
          <w:szCs w:val="26"/>
          <w:lang w:val="en-US"/>
        </w:rPr>
        <w:t xml:space="preserve"> </w:t>
      </w:r>
      <w:r w:rsidR="00277ACC">
        <w:rPr>
          <w:rFonts w:ascii="Arial" w:hAnsi="Arial" w:cs="Arial"/>
          <w:sz w:val="28"/>
          <w:szCs w:val="26"/>
          <w:lang w:val="en-US"/>
        </w:rPr>
        <w:t xml:space="preserve">international </w:t>
      </w:r>
      <w:r w:rsidR="009A1DB1">
        <w:rPr>
          <w:rFonts w:ascii="Arial" w:hAnsi="Arial" w:cs="Arial"/>
          <w:sz w:val="28"/>
          <w:szCs w:val="26"/>
          <w:lang w:val="en-US"/>
        </w:rPr>
        <w:t xml:space="preserve">bonds issued by </w:t>
      </w:r>
      <w:r w:rsidR="00277ACC">
        <w:rPr>
          <w:rFonts w:ascii="Arial" w:hAnsi="Arial" w:cs="Arial"/>
          <w:sz w:val="28"/>
          <w:szCs w:val="26"/>
          <w:lang w:val="en-US"/>
        </w:rPr>
        <w:t xml:space="preserve">the </w:t>
      </w:r>
      <w:r w:rsidR="009A1DB1">
        <w:rPr>
          <w:rFonts w:ascii="Arial" w:hAnsi="Arial" w:cs="Arial"/>
          <w:sz w:val="28"/>
          <w:szCs w:val="26"/>
          <w:lang w:val="en-US"/>
        </w:rPr>
        <w:t>government</w:t>
      </w:r>
      <w:r w:rsidR="00683D7F">
        <w:rPr>
          <w:rFonts w:ascii="Arial" w:hAnsi="Arial" w:cs="Arial"/>
          <w:sz w:val="28"/>
          <w:szCs w:val="26"/>
          <w:lang w:val="en-US"/>
        </w:rPr>
        <w:t xml:space="preserve"> of Uzbekistan</w:t>
      </w:r>
      <w:r w:rsidR="009A1DB1">
        <w:rPr>
          <w:rFonts w:ascii="Arial" w:hAnsi="Arial" w:cs="Arial"/>
          <w:sz w:val="28"/>
          <w:szCs w:val="26"/>
          <w:lang w:val="en-US"/>
        </w:rPr>
        <w:t xml:space="preserve">, commercial banks and other </w:t>
      </w:r>
      <w:proofErr w:type="spellStart"/>
      <w:r w:rsidR="009A1DB1">
        <w:rPr>
          <w:rFonts w:ascii="Arial" w:hAnsi="Arial" w:cs="Arial"/>
          <w:sz w:val="28"/>
          <w:szCs w:val="26"/>
          <w:lang w:val="en-US"/>
        </w:rPr>
        <w:t>enterprices</w:t>
      </w:r>
      <w:proofErr w:type="spellEnd"/>
      <w:r w:rsidR="009A1DB1">
        <w:rPr>
          <w:rFonts w:ascii="Arial" w:hAnsi="Arial" w:cs="Arial"/>
          <w:sz w:val="28"/>
          <w:szCs w:val="26"/>
          <w:lang w:val="en-US"/>
        </w:rPr>
        <w:t xml:space="preserve"> and </w:t>
      </w:r>
      <w:r w:rsidR="00277ACC">
        <w:rPr>
          <w:rFonts w:ascii="Arial" w:hAnsi="Arial" w:cs="Arial"/>
          <w:sz w:val="28"/>
          <w:szCs w:val="26"/>
          <w:lang w:val="en-US"/>
        </w:rPr>
        <w:t xml:space="preserve">issuance of </w:t>
      </w:r>
      <w:r w:rsidR="009A1DB1">
        <w:rPr>
          <w:rFonts w:ascii="Arial" w:hAnsi="Arial" w:cs="Arial"/>
          <w:sz w:val="28"/>
          <w:szCs w:val="26"/>
          <w:lang w:val="en-US"/>
        </w:rPr>
        <w:t>“green” Eurobonds.</w:t>
      </w:r>
    </w:p>
    <w:p w14:paraId="676BB850" w14:textId="754C4001" w:rsidR="00BE50C4" w:rsidRDefault="00712363" w:rsidP="00483F44">
      <w:pPr>
        <w:spacing w:after="200" w:line="288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  <w:r w:rsidRPr="00483F44">
        <w:rPr>
          <w:rFonts w:ascii="Arial" w:hAnsi="Arial" w:cs="Arial"/>
          <w:sz w:val="28"/>
          <w:szCs w:val="26"/>
          <w:lang w:val="uz-Cyrl-UZ"/>
        </w:rPr>
        <w:t xml:space="preserve">The </w:t>
      </w:r>
      <w:r w:rsidRPr="00483F44">
        <w:rPr>
          <w:rFonts w:ascii="Arial" w:hAnsi="Arial" w:cs="Arial"/>
          <w:b/>
          <w:sz w:val="28"/>
          <w:szCs w:val="26"/>
          <w:lang w:val="uz-Cyrl-UZ"/>
        </w:rPr>
        <w:t>net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Pr="00483F44">
        <w:rPr>
          <w:rFonts w:ascii="Arial" w:hAnsi="Arial" w:cs="Arial"/>
          <w:b/>
          <w:sz w:val="28"/>
          <w:szCs w:val="26"/>
          <w:lang w:val="uz-Cyrl-UZ"/>
        </w:rPr>
        <w:t>international investment positio</w:t>
      </w:r>
      <w:r w:rsidR="00604BA9" w:rsidRPr="00483F44">
        <w:rPr>
          <w:rFonts w:ascii="Arial" w:hAnsi="Arial" w:cs="Arial"/>
          <w:b/>
          <w:sz w:val="28"/>
          <w:szCs w:val="26"/>
          <w:lang w:val="uz-Cyrl-UZ"/>
        </w:rPr>
        <w:t>n</w:t>
      </w:r>
      <w:r w:rsidR="00604BA9" w:rsidRPr="00483F44">
        <w:rPr>
          <w:rFonts w:ascii="Arial" w:hAnsi="Arial" w:cs="Arial"/>
          <w:sz w:val="28"/>
          <w:szCs w:val="26"/>
          <w:lang w:val="uz-Cyrl-UZ"/>
        </w:rPr>
        <w:t xml:space="preserve"> of Uzbekistan</w:t>
      </w:r>
      <w:r w:rsidR="00E440F0" w:rsidRPr="00483F44">
        <w:rPr>
          <w:rFonts w:ascii="Arial" w:hAnsi="Arial" w:cs="Arial"/>
          <w:sz w:val="28"/>
          <w:szCs w:val="26"/>
          <w:lang w:val="uz-Cyrl-UZ"/>
        </w:rPr>
        <w:t xml:space="preserve"> accounted for USD </w:t>
      </w:r>
      <w:r w:rsidR="00540BDF">
        <w:rPr>
          <w:rFonts w:ascii="Arial" w:hAnsi="Arial" w:cs="Arial"/>
          <w:sz w:val="28"/>
          <w:szCs w:val="26"/>
          <w:lang w:val="en-US"/>
        </w:rPr>
        <w:t>1</w:t>
      </w:r>
      <w:r w:rsidR="00A25445">
        <w:rPr>
          <w:rFonts w:ascii="Arial" w:hAnsi="Arial" w:cs="Arial"/>
          <w:sz w:val="28"/>
          <w:szCs w:val="26"/>
          <w:lang w:val="en-US"/>
        </w:rPr>
        <w:t>4</w:t>
      </w:r>
      <w:r w:rsidR="00540BDF">
        <w:rPr>
          <w:rFonts w:ascii="Arial" w:hAnsi="Arial" w:cs="Arial"/>
          <w:sz w:val="28"/>
          <w:szCs w:val="26"/>
          <w:lang w:val="en-US"/>
        </w:rPr>
        <w:t>.2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604BA9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F13938">
        <w:rPr>
          <w:rFonts w:ascii="Arial" w:hAnsi="Arial" w:cs="Arial"/>
          <w:sz w:val="28"/>
          <w:szCs w:val="26"/>
          <w:lang w:val="en-US"/>
        </w:rPr>
        <w:t xml:space="preserve">. </w:t>
      </w:r>
      <w:r w:rsidR="00F13938" w:rsidRPr="00483F44">
        <w:rPr>
          <w:rFonts w:ascii="Arial" w:hAnsi="Arial" w:cs="Arial"/>
          <w:sz w:val="28"/>
          <w:szCs w:val="26"/>
          <w:lang w:val="uz-Cyrl-UZ"/>
        </w:rPr>
        <w:t xml:space="preserve">as of </w:t>
      </w:r>
      <w:r w:rsidR="00F13938">
        <w:rPr>
          <w:rFonts w:ascii="Arial" w:hAnsi="Arial" w:cs="Arial"/>
          <w:sz w:val="28"/>
          <w:szCs w:val="26"/>
          <w:lang w:val="en-US"/>
        </w:rPr>
        <w:t>October</w:t>
      </w:r>
      <w:r w:rsidR="00F13938" w:rsidRPr="00483F44">
        <w:rPr>
          <w:rFonts w:ascii="Arial" w:hAnsi="Arial" w:cs="Arial"/>
          <w:sz w:val="28"/>
          <w:szCs w:val="26"/>
          <w:lang w:val="en-US"/>
        </w:rPr>
        <w:t xml:space="preserve"> 1 of 2023</w:t>
      </w:r>
      <w:r w:rsidRPr="00483F44">
        <w:rPr>
          <w:rFonts w:ascii="Arial" w:hAnsi="Arial" w:cs="Arial"/>
          <w:sz w:val="28"/>
          <w:szCs w:val="26"/>
          <w:lang w:val="uz-Cyrl-UZ"/>
        </w:rPr>
        <w:t>. The volume</w:t>
      </w:r>
      <w:r w:rsidR="00F13938">
        <w:rPr>
          <w:rFonts w:ascii="Arial" w:hAnsi="Arial" w:cs="Arial"/>
          <w:sz w:val="28"/>
          <w:szCs w:val="26"/>
          <w:lang w:val="en-US"/>
        </w:rPr>
        <w:t>s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of assets and external liabilities of </w:t>
      </w:r>
      <w:r w:rsidR="00604BA9" w:rsidRPr="00483F44">
        <w:rPr>
          <w:rFonts w:ascii="Arial" w:hAnsi="Arial" w:cs="Arial"/>
          <w:sz w:val="28"/>
          <w:szCs w:val="26"/>
          <w:lang w:val="en-US"/>
        </w:rPr>
        <w:t>residents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="00277ACC" w:rsidRPr="00483F44">
        <w:rPr>
          <w:rFonts w:ascii="Arial" w:hAnsi="Arial" w:cs="Arial"/>
          <w:sz w:val="28"/>
          <w:szCs w:val="26"/>
          <w:lang w:val="uz-Cyrl-UZ"/>
        </w:rPr>
        <w:t xml:space="preserve">in the foreign currency </w:t>
      </w:r>
      <w:r w:rsidRPr="00483F44">
        <w:rPr>
          <w:rFonts w:ascii="Arial" w:hAnsi="Arial" w:cs="Arial"/>
          <w:sz w:val="28"/>
          <w:szCs w:val="26"/>
          <w:lang w:val="uz-Cyrl-UZ"/>
        </w:rPr>
        <w:t>were</w:t>
      </w:r>
      <w:r w:rsidR="00540BDF">
        <w:rPr>
          <w:rFonts w:ascii="Arial" w:hAnsi="Arial" w:cs="Arial"/>
          <w:sz w:val="28"/>
          <w:szCs w:val="26"/>
          <w:lang w:val="uz-Cyrl-UZ"/>
        </w:rPr>
        <w:t xml:space="preserve"> equal to USD 81</w:t>
      </w:r>
      <w:r w:rsidR="00572F74" w:rsidRPr="00483F44">
        <w:rPr>
          <w:rFonts w:ascii="Arial" w:hAnsi="Arial" w:cs="Arial"/>
          <w:sz w:val="28"/>
          <w:szCs w:val="26"/>
          <w:lang w:val="en-US"/>
        </w:rPr>
        <w:t>.</w:t>
      </w:r>
      <w:r w:rsidR="00A25445">
        <w:rPr>
          <w:rFonts w:ascii="Arial" w:hAnsi="Arial" w:cs="Arial"/>
          <w:sz w:val="28"/>
          <w:szCs w:val="26"/>
          <w:lang w:val="en-US"/>
        </w:rPr>
        <w:t>5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604BA9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604BA9" w:rsidRPr="00483F44">
        <w:rPr>
          <w:rFonts w:ascii="Arial" w:hAnsi="Arial" w:cs="Arial"/>
          <w:sz w:val="28"/>
          <w:szCs w:val="26"/>
          <w:lang w:val="en-US"/>
        </w:rPr>
        <w:t>.</w:t>
      </w:r>
      <w:r w:rsidR="00E440F0"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r w:rsidR="00277ACC">
        <w:rPr>
          <w:rFonts w:ascii="Arial" w:hAnsi="Arial" w:cs="Arial"/>
          <w:sz w:val="28"/>
          <w:szCs w:val="26"/>
          <w:lang w:val="uz-Cyrl-UZ"/>
        </w:rPr>
        <w:br/>
      </w:r>
      <w:r w:rsidR="00E440F0" w:rsidRPr="00483F44">
        <w:rPr>
          <w:rFonts w:ascii="Arial" w:hAnsi="Arial" w:cs="Arial"/>
          <w:sz w:val="28"/>
          <w:szCs w:val="26"/>
          <w:lang w:val="uz-Cyrl-UZ"/>
        </w:rPr>
        <w:t xml:space="preserve">and </w:t>
      </w:r>
      <w:r w:rsidR="00E440F0" w:rsidRPr="00483F44">
        <w:rPr>
          <w:rFonts w:ascii="Arial" w:hAnsi="Arial" w:cs="Arial"/>
          <w:sz w:val="28"/>
          <w:szCs w:val="26"/>
          <w:lang w:val="en-US"/>
        </w:rPr>
        <w:t xml:space="preserve">USD </w:t>
      </w:r>
      <w:r w:rsidR="00540BDF">
        <w:rPr>
          <w:rFonts w:ascii="Arial" w:hAnsi="Arial" w:cs="Arial"/>
          <w:sz w:val="28"/>
          <w:szCs w:val="26"/>
          <w:lang w:val="uz-Cyrl-UZ"/>
        </w:rPr>
        <w:t>6</w:t>
      </w:r>
      <w:r w:rsidR="00A25445">
        <w:rPr>
          <w:rFonts w:ascii="Arial" w:hAnsi="Arial" w:cs="Arial"/>
          <w:sz w:val="28"/>
          <w:szCs w:val="26"/>
          <w:lang w:val="en-US"/>
        </w:rPr>
        <w:t>7</w:t>
      </w:r>
      <w:r w:rsidR="00572F74" w:rsidRPr="00483F44">
        <w:rPr>
          <w:rFonts w:ascii="Arial" w:hAnsi="Arial" w:cs="Arial"/>
          <w:sz w:val="28"/>
          <w:szCs w:val="26"/>
          <w:lang w:val="uz-Cyrl-UZ"/>
        </w:rPr>
        <w:t>.</w:t>
      </w:r>
      <w:r w:rsidR="00540BDF">
        <w:rPr>
          <w:rFonts w:ascii="Arial" w:hAnsi="Arial" w:cs="Arial"/>
          <w:sz w:val="28"/>
          <w:szCs w:val="26"/>
          <w:lang w:val="en-US"/>
        </w:rPr>
        <w:t>3</w:t>
      </w:r>
      <w:r w:rsidRPr="00483F44">
        <w:rPr>
          <w:rFonts w:ascii="Arial" w:hAnsi="Arial" w:cs="Arial"/>
          <w:sz w:val="28"/>
          <w:szCs w:val="26"/>
          <w:lang w:val="uz-Cyrl-UZ"/>
        </w:rPr>
        <w:t xml:space="preserve"> </w:t>
      </w:r>
      <w:proofErr w:type="spellStart"/>
      <w:r w:rsidR="00604BA9" w:rsidRPr="00483F44">
        <w:rPr>
          <w:rFonts w:ascii="Arial" w:hAnsi="Arial" w:cs="Arial"/>
          <w:sz w:val="28"/>
          <w:szCs w:val="26"/>
          <w:lang w:val="en-US"/>
        </w:rPr>
        <w:t>bln</w:t>
      </w:r>
      <w:proofErr w:type="spellEnd"/>
      <w:r w:rsidR="00604BA9" w:rsidRPr="00483F44">
        <w:rPr>
          <w:rFonts w:ascii="Arial" w:hAnsi="Arial" w:cs="Arial"/>
          <w:sz w:val="28"/>
          <w:szCs w:val="26"/>
          <w:lang w:val="en-US"/>
        </w:rPr>
        <w:t>.</w:t>
      </w:r>
      <w:r w:rsidRPr="00483F44">
        <w:rPr>
          <w:rFonts w:ascii="Arial" w:hAnsi="Arial" w:cs="Arial"/>
          <w:sz w:val="28"/>
          <w:szCs w:val="26"/>
          <w:lang w:val="uz-Cyrl-UZ"/>
        </w:rPr>
        <w:t>, respectively.</w:t>
      </w:r>
    </w:p>
    <w:p w14:paraId="78E8D06D" w14:textId="12C96C87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5455238D" w14:textId="2AE04CC9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79EE8E1D" w14:textId="398DBDD7" w:rsidR="00966BC8" w:rsidRDefault="00966BC8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0DB8A6DF" w14:textId="53974A74" w:rsidR="00966BC8" w:rsidRDefault="00966BC8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6E101E94" w14:textId="41A9372F" w:rsidR="00966BC8" w:rsidRDefault="00966BC8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3B6CF6F" w14:textId="1DA85AE8" w:rsidR="004279FA" w:rsidRDefault="004279FA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5EB43F8F" w14:textId="2938CEF8" w:rsidR="004279FA" w:rsidRDefault="004279FA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0368B6DF" w14:textId="205A3B60" w:rsidR="004279FA" w:rsidRDefault="004279FA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40A4A139" w14:textId="4D23E7D9" w:rsidR="004279FA" w:rsidRDefault="004279FA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758255A8" w14:textId="0EF4E607" w:rsidR="004279FA" w:rsidRDefault="004279FA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6429598E" w14:textId="432A72AF" w:rsidR="004279FA" w:rsidRDefault="004279FA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4E7E7CD0" w14:textId="77777777" w:rsidR="004279FA" w:rsidRDefault="004279FA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23358E2" w14:textId="35714F93" w:rsidR="004279FA" w:rsidRDefault="004279FA">
      <w:pPr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br w:type="page"/>
      </w:r>
    </w:p>
    <w:p w14:paraId="629339A4" w14:textId="77777777" w:rsidR="004279FA" w:rsidRPr="004279FA" w:rsidRDefault="004279FA" w:rsidP="00712363">
      <w:pPr>
        <w:spacing w:after="120" w:line="276" w:lineRule="auto"/>
        <w:ind w:firstLine="709"/>
        <w:jc w:val="both"/>
        <w:rPr>
          <w:rFonts w:ascii="Arial" w:hAnsi="Arial" w:cs="Arial"/>
          <w:sz w:val="12"/>
          <w:szCs w:val="26"/>
          <w:lang w:val="uz-Cyrl-UZ"/>
        </w:rPr>
      </w:pPr>
    </w:p>
    <w:p w14:paraId="013BF154" w14:textId="27367847" w:rsidR="009A1DB1" w:rsidRPr="00774DC9" w:rsidRDefault="00AE296E" w:rsidP="00A85726">
      <w:pPr>
        <w:spacing w:line="276" w:lineRule="auto"/>
        <w:jc w:val="center"/>
        <w:rPr>
          <w:rFonts w:ascii="Arial" w:hAnsi="Arial" w:cs="Arial"/>
          <w:sz w:val="30"/>
          <w:szCs w:val="30"/>
          <w:lang w:val="uz-Cyrl-UZ"/>
        </w:rPr>
      </w:pPr>
      <w:r w:rsidRPr="004609BD">
        <w:rPr>
          <w:rFonts w:ascii="Arial" w:eastAsiaTheme="majorEastAsia" w:hAnsi="Arial" w:cs="Arial"/>
          <w:b/>
          <w:color w:val="6B8068"/>
          <w:sz w:val="32"/>
          <w:szCs w:val="30"/>
          <w:lang w:val="uz-Cyrl-UZ"/>
        </w:rPr>
        <w:t>PROJECTION</w:t>
      </w:r>
      <w:r w:rsidR="00DE6696">
        <w:rPr>
          <w:rFonts w:ascii="Arial" w:eastAsiaTheme="majorEastAsia" w:hAnsi="Arial" w:cs="Arial"/>
          <w:b/>
          <w:color w:val="6B8068"/>
          <w:sz w:val="32"/>
          <w:szCs w:val="30"/>
          <w:lang w:val="en-US"/>
        </w:rPr>
        <w:t>S</w:t>
      </w:r>
      <w:bookmarkStart w:id="0" w:name="_GoBack"/>
      <w:bookmarkEnd w:id="0"/>
      <w:r w:rsidR="009A1DB1" w:rsidRPr="004609BD">
        <w:rPr>
          <w:rFonts w:ascii="Arial" w:eastAsiaTheme="majorEastAsia" w:hAnsi="Arial" w:cs="Arial"/>
          <w:b/>
          <w:color w:val="6B8068"/>
          <w:sz w:val="32"/>
          <w:szCs w:val="30"/>
          <w:lang w:val="uz-Cyrl-UZ"/>
        </w:rPr>
        <w:t xml:space="preserve"> FOR 2024</w:t>
      </w:r>
    </w:p>
    <w:p w14:paraId="28F92D39" w14:textId="36A4F2F7" w:rsidR="00EA7D8F" w:rsidRDefault="00EA7D8F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T</w:t>
      </w:r>
      <w:r w:rsidRPr="00EA7D8F">
        <w:rPr>
          <w:rFonts w:ascii="Arial" w:hAnsi="Arial" w:cs="Arial"/>
          <w:sz w:val="28"/>
          <w:lang w:val="en-US"/>
        </w:rPr>
        <w:t xml:space="preserve">aking into account </w:t>
      </w:r>
      <w:r>
        <w:rPr>
          <w:rFonts w:ascii="Arial" w:hAnsi="Arial" w:cs="Arial"/>
          <w:sz w:val="28"/>
          <w:lang w:val="en-US"/>
        </w:rPr>
        <w:t>condition</w:t>
      </w:r>
      <w:r w:rsidR="00BF1174">
        <w:rPr>
          <w:rFonts w:ascii="Arial" w:hAnsi="Arial" w:cs="Arial"/>
          <w:sz w:val="28"/>
          <w:lang w:val="en-US"/>
        </w:rPr>
        <w:t>s</w:t>
      </w:r>
      <w:r w:rsidRPr="00EA7D8F">
        <w:rPr>
          <w:rFonts w:ascii="Arial" w:hAnsi="Arial" w:cs="Arial"/>
          <w:sz w:val="28"/>
          <w:lang w:val="en-US"/>
        </w:rPr>
        <w:t xml:space="preserve"> in the world economy and the external sector of Uzbekistan</w:t>
      </w:r>
      <w:r>
        <w:rPr>
          <w:rFonts w:ascii="Arial" w:hAnsi="Arial" w:cs="Arial"/>
          <w:sz w:val="28"/>
          <w:lang w:val="en-US"/>
        </w:rPr>
        <w:t xml:space="preserve"> i</w:t>
      </w:r>
      <w:r w:rsidRPr="00EA7D8F">
        <w:rPr>
          <w:rFonts w:ascii="Arial" w:hAnsi="Arial" w:cs="Arial"/>
          <w:sz w:val="28"/>
          <w:lang w:val="en-US"/>
        </w:rPr>
        <w:t>n the con</w:t>
      </w:r>
      <w:r>
        <w:rPr>
          <w:rFonts w:ascii="Arial" w:hAnsi="Arial" w:cs="Arial"/>
          <w:sz w:val="28"/>
          <w:lang w:val="en-US"/>
        </w:rPr>
        <w:t xml:space="preserve">text of geopolitical processes, </w:t>
      </w:r>
      <w:r w:rsidRPr="00EA7D8F">
        <w:rPr>
          <w:rFonts w:ascii="Arial" w:hAnsi="Arial" w:cs="Arial"/>
          <w:sz w:val="28"/>
          <w:lang w:val="en-US"/>
        </w:rPr>
        <w:t xml:space="preserve">dynamics </w:t>
      </w:r>
      <w:r w:rsidR="008C5E66">
        <w:rPr>
          <w:rFonts w:ascii="Arial" w:hAnsi="Arial" w:cs="Arial"/>
          <w:sz w:val="28"/>
          <w:lang w:val="en-US"/>
        </w:rPr>
        <w:br/>
      </w:r>
      <w:r w:rsidRPr="00EA7D8F">
        <w:rPr>
          <w:rFonts w:ascii="Arial" w:hAnsi="Arial" w:cs="Arial"/>
          <w:sz w:val="28"/>
          <w:lang w:val="en-US"/>
        </w:rPr>
        <w:t>of changes in the conjuncture of international financial and commodity markets</w:t>
      </w:r>
      <w:r>
        <w:rPr>
          <w:rFonts w:ascii="Arial" w:hAnsi="Arial" w:cs="Arial"/>
          <w:sz w:val="28"/>
          <w:lang w:val="en-US"/>
        </w:rPr>
        <w:t xml:space="preserve"> </w:t>
      </w:r>
      <w:r w:rsidRPr="00EA7D8F">
        <w:rPr>
          <w:rFonts w:ascii="Arial" w:hAnsi="Arial" w:cs="Arial"/>
          <w:sz w:val="28"/>
          <w:lang w:val="en-US"/>
        </w:rPr>
        <w:t>(distribution of foreign investments between developed and developing economies)</w:t>
      </w:r>
      <w:r>
        <w:rPr>
          <w:rFonts w:ascii="Arial" w:hAnsi="Arial" w:cs="Arial"/>
          <w:sz w:val="28"/>
          <w:lang w:val="en-US"/>
        </w:rPr>
        <w:t xml:space="preserve">, labor and capital migration, </w:t>
      </w:r>
      <w:r w:rsidRPr="00EA7D8F">
        <w:rPr>
          <w:rFonts w:ascii="Arial" w:hAnsi="Arial" w:cs="Arial"/>
          <w:sz w:val="28"/>
          <w:lang w:val="en-US"/>
        </w:rPr>
        <w:t>foreign trade and logistics, as well as expectations and assessments of experts on rate</w:t>
      </w:r>
      <w:r w:rsidR="00BF1174">
        <w:rPr>
          <w:rFonts w:ascii="Arial" w:hAnsi="Arial" w:cs="Arial"/>
          <w:sz w:val="28"/>
          <w:lang w:val="en-US"/>
        </w:rPr>
        <w:t>s</w:t>
      </w:r>
      <w:r w:rsidRPr="00EA7D8F">
        <w:rPr>
          <w:rFonts w:ascii="Arial" w:hAnsi="Arial" w:cs="Arial"/>
          <w:sz w:val="28"/>
          <w:lang w:val="en-US"/>
        </w:rPr>
        <w:t xml:space="preserve"> of economic growth </w:t>
      </w:r>
      <w:r w:rsidR="00BF1174">
        <w:rPr>
          <w:rFonts w:ascii="Arial" w:hAnsi="Arial" w:cs="Arial"/>
          <w:sz w:val="28"/>
          <w:lang w:val="en-US"/>
        </w:rPr>
        <w:br/>
      </w:r>
      <w:r w:rsidRPr="00EA7D8F">
        <w:rPr>
          <w:rFonts w:ascii="Arial" w:hAnsi="Arial" w:cs="Arial"/>
          <w:sz w:val="28"/>
          <w:lang w:val="en-US"/>
        </w:rPr>
        <w:t xml:space="preserve">in the main trading partners </w:t>
      </w:r>
      <w:r w:rsidR="00BF1174">
        <w:rPr>
          <w:rFonts w:ascii="Arial" w:hAnsi="Arial" w:cs="Arial"/>
          <w:sz w:val="28"/>
          <w:lang w:val="en-US"/>
        </w:rPr>
        <w:t>during</w:t>
      </w:r>
      <w:r w:rsidRPr="00EA7D8F">
        <w:rPr>
          <w:rFonts w:ascii="Arial" w:hAnsi="Arial" w:cs="Arial"/>
          <w:sz w:val="28"/>
          <w:lang w:val="en-US"/>
        </w:rPr>
        <w:t xml:space="preserve"> following years,</w:t>
      </w:r>
      <w:r>
        <w:rPr>
          <w:rFonts w:ascii="Arial" w:hAnsi="Arial" w:cs="Arial"/>
          <w:sz w:val="28"/>
          <w:lang w:val="en-US"/>
        </w:rPr>
        <w:t xml:space="preserve"> projections</w:t>
      </w:r>
      <w:r w:rsidRPr="00EA7D8F">
        <w:rPr>
          <w:rFonts w:ascii="Arial" w:hAnsi="Arial" w:cs="Arial"/>
          <w:sz w:val="28"/>
          <w:lang w:val="en-US"/>
        </w:rPr>
        <w:t xml:space="preserve"> </w:t>
      </w:r>
      <w:r w:rsidR="00BF1174">
        <w:rPr>
          <w:rFonts w:ascii="Arial" w:hAnsi="Arial" w:cs="Arial"/>
          <w:sz w:val="28"/>
          <w:lang w:val="en-US"/>
        </w:rPr>
        <w:t>on</w:t>
      </w:r>
      <w:r w:rsidRPr="00EA7D8F">
        <w:rPr>
          <w:rFonts w:ascii="Arial" w:hAnsi="Arial" w:cs="Arial"/>
          <w:sz w:val="28"/>
          <w:lang w:val="en-US"/>
        </w:rPr>
        <w:t xml:space="preserve"> balance of payments </w:t>
      </w:r>
      <w:r w:rsidR="00BF1174">
        <w:rPr>
          <w:rFonts w:ascii="Arial" w:hAnsi="Arial" w:cs="Arial"/>
          <w:sz w:val="28"/>
          <w:lang w:val="en-US"/>
        </w:rPr>
        <w:t>indicators of</w:t>
      </w:r>
      <w:r w:rsidRPr="00EA7D8F">
        <w:rPr>
          <w:rFonts w:ascii="Arial" w:hAnsi="Arial" w:cs="Arial"/>
          <w:sz w:val="28"/>
          <w:lang w:val="en-US"/>
        </w:rPr>
        <w:t xml:space="preserve"> the Republic of Uzbekistan for </w:t>
      </w:r>
      <w:r>
        <w:rPr>
          <w:rFonts w:ascii="Arial" w:hAnsi="Arial" w:cs="Arial"/>
          <w:sz w:val="28"/>
          <w:lang w:val="en-US"/>
        </w:rPr>
        <w:t>2024</w:t>
      </w:r>
      <w:r w:rsidRPr="00EA7D8F">
        <w:rPr>
          <w:rFonts w:ascii="Arial" w:hAnsi="Arial" w:cs="Arial"/>
          <w:sz w:val="28"/>
          <w:lang w:val="en-US"/>
        </w:rPr>
        <w:t xml:space="preserve"> were formed</w:t>
      </w:r>
      <w:r>
        <w:rPr>
          <w:rFonts w:ascii="Arial" w:hAnsi="Arial" w:cs="Arial"/>
          <w:sz w:val="28"/>
          <w:lang w:val="en-US"/>
        </w:rPr>
        <w:t xml:space="preserve"> under</w:t>
      </w:r>
      <w:r w:rsidRPr="00EA7D8F">
        <w:rPr>
          <w:rFonts w:ascii="Arial" w:hAnsi="Arial" w:cs="Arial"/>
          <w:sz w:val="28"/>
          <w:lang w:val="en-US"/>
        </w:rPr>
        <w:t xml:space="preserve"> </w:t>
      </w:r>
      <w:r w:rsidRPr="00C94C7C">
        <w:rPr>
          <w:rFonts w:ascii="Arial" w:hAnsi="Arial" w:cs="Arial"/>
          <w:b/>
          <w:sz w:val="28"/>
          <w:lang w:val="en-US"/>
        </w:rPr>
        <w:t>baseline</w:t>
      </w:r>
      <w:r w:rsidRPr="00EA7D8F">
        <w:rPr>
          <w:rFonts w:ascii="Arial" w:hAnsi="Arial" w:cs="Arial"/>
          <w:sz w:val="28"/>
          <w:lang w:val="en-US"/>
        </w:rPr>
        <w:t xml:space="preserve"> and </w:t>
      </w:r>
      <w:r w:rsidRPr="00C94C7C">
        <w:rPr>
          <w:rFonts w:ascii="Arial" w:hAnsi="Arial" w:cs="Arial"/>
          <w:b/>
          <w:sz w:val="28"/>
          <w:lang w:val="en-US"/>
        </w:rPr>
        <w:t>alternative</w:t>
      </w:r>
      <w:r w:rsidRPr="00EA7D8F">
        <w:rPr>
          <w:rFonts w:ascii="Arial" w:hAnsi="Arial" w:cs="Arial"/>
          <w:sz w:val="28"/>
          <w:lang w:val="en-US"/>
        </w:rPr>
        <w:t xml:space="preserve"> </w:t>
      </w:r>
      <w:r w:rsidRPr="00BF1174">
        <w:rPr>
          <w:rFonts w:ascii="Arial" w:hAnsi="Arial" w:cs="Arial"/>
          <w:sz w:val="28"/>
          <w:lang w:val="en-US"/>
        </w:rPr>
        <w:t>scenarios</w:t>
      </w:r>
      <w:r w:rsidRPr="00EA7D8F">
        <w:rPr>
          <w:rFonts w:ascii="Arial" w:hAnsi="Arial" w:cs="Arial"/>
          <w:sz w:val="28"/>
          <w:lang w:val="en-US"/>
        </w:rPr>
        <w:t>.</w:t>
      </w:r>
    </w:p>
    <w:p w14:paraId="7251AFF2" w14:textId="6F931B22" w:rsidR="00AE296E" w:rsidRPr="00466664" w:rsidRDefault="00AE296E" w:rsidP="00A85726">
      <w:pPr>
        <w:spacing w:after="140" w:line="264" w:lineRule="auto"/>
        <w:ind w:firstLine="709"/>
        <w:jc w:val="both"/>
        <w:rPr>
          <w:rFonts w:ascii="Arial" w:eastAsiaTheme="majorEastAsia" w:hAnsi="Arial" w:cs="Arial"/>
          <w:b/>
          <w:color w:val="6B8068"/>
          <w:sz w:val="28"/>
          <w:szCs w:val="34"/>
          <w:lang w:val="en-US"/>
        </w:rPr>
      </w:pPr>
      <w:r w:rsidRPr="00DF0374"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 xml:space="preserve">I. </w:t>
      </w:r>
      <w:r w:rsidR="005A7ED9">
        <w:rPr>
          <w:rFonts w:ascii="Arial" w:eastAsiaTheme="majorEastAsia" w:hAnsi="Arial" w:cs="Arial"/>
          <w:b/>
          <w:color w:val="6B8068"/>
          <w:sz w:val="28"/>
          <w:szCs w:val="34"/>
          <w:lang w:val="en-US"/>
        </w:rPr>
        <w:t>Baseline</w:t>
      </w:r>
      <w:r w:rsidR="00466664">
        <w:rPr>
          <w:rFonts w:ascii="Arial" w:eastAsiaTheme="majorEastAsia" w:hAnsi="Arial" w:cs="Arial"/>
          <w:b/>
          <w:color w:val="6B8068"/>
          <w:sz w:val="28"/>
          <w:szCs w:val="34"/>
          <w:lang w:val="en-US"/>
        </w:rPr>
        <w:t xml:space="preserve"> scenario</w:t>
      </w:r>
    </w:p>
    <w:p w14:paraId="28E5E8E2" w14:textId="447A1670" w:rsidR="00BC3568" w:rsidRDefault="00D71688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>
        <w:rPr>
          <w:rFonts w:ascii="Arial" w:eastAsiaTheme="majorEastAsia" w:hAnsi="Arial" w:cs="Arial"/>
          <w:b/>
          <w:color w:val="6B8068"/>
          <w:sz w:val="28"/>
          <w:szCs w:val="34"/>
          <w:lang w:val="en-US"/>
        </w:rPr>
        <w:t>Export of goods and services</w:t>
      </w:r>
      <w:r w:rsidR="00AE296E"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 xml:space="preserve">. </w:t>
      </w:r>
      <w:r w:rsidR="00BC3568" w:rsidRPr="00BC3568">
        <w:rPr>
          <w:rFonts w:ascii="Arial" w:hAnsi="Arial" w:cs="Arial"/>
          <w:sz w:val="28"/>
          <w:lang w:val="en-US"/>
        </w:rPr>
        <w:t xml:space="preserve">Taking into account the growth </w:t>
      </w:r>
      <w:r w:rsidR="008C5E66">
        <w:rPr>
          <w:rFonts w:ascii="Arial" w:hAnsi="Arial" w:cs="Arial"/>
          <w:sz w:val="28"/>
          <w:lang w:val="en-US"/>
        </w:rPr>
        <w:br/>
      </w:r>
      <w:r w:rsidR="00BC3568" w:rsidRPr="00BC3568">
        <w:rPr>
          <w:rFonts w:ascii="Arial" w:hAnsi="Arial" w:cs="Arial"/>
          <w:sz w:val="28"/>
          <w:lang w:val="en-US"/>
        </w:rPr>
        <w:t>of external demand at a moderate level (without sharp changes) in the next year, also as a result of re</w:t>
      </w:r>
      <w:r w:rsidR="005E326E">
        <w:rPr>
          <w:rFonts w:ascii="Arial" w:hAnsi="Arial" w:cs="Arial"/>
          <w:sz w:val="28"/>
          <w:lang w:val="en-US"/>
        </w:rPr>
        <w:t>storing</w:t>
      </w:r>
      <w:r w:rsidR="00BC3568" w:rsidRPr="00BC3568">
        <w:rPr>
          <w:rFonts w:ascii="Arial" w:hAnsi="Arial" w:cs="Arial"/>
          <w:sz w:val="28"/>
          <w:lang w:val="en-US"/>
        </w:rPr>
        <w:t xml:space="preserve"> of relative advantage </w:t>
      </w:r>
      <w:r w:rsidR="00BC3568" w:rsidRPr="00BC3568">
        <w:rPr>
          <w:rFonts w:ascii="Arial" w:hAnsi="Arial" w:cs="Arial"/>
          <w:i/>
          <w:sz w:val="28"/>
          <w:lang w:val="en-US"/>
        </w:rPr>
        <w:t>(competitiveness)</w:t>
      </w:r>
      <w:r w:rsidR="00BC3568" w:rsidRPr="00BC3568">
        <w:rPr>
          <w:rFonts w:ascii="Arial" w:hAnsi="Arial" w:cs="Arial"/>
          <w:sz w:val="28"/>
          <w:lang w:val="en-US"/>
        </w:rPr>
        <w:t xml:space="preserve"> of certain </w:t>
      </w:r>
      <w:r w:rsidR="005E326E">
        <w:rPr>
          <w:rFonts w:ascii="Arial" w:hAnsi="Arial" w:cs="Arial"/>
          <w:sz w:val="28"/>
          <w:lang w:val="en-US"/>
        </w:rPr>
        <w:t xml:space="preserve">economic </w:t>
      </w:r>
      <w:r w:rsidR="00BC3568" w:rsidRPr="00BC3568">
        <w:rPr>
          <w:rFonts w:ascii="Arial" w:hAnsi="Arial" w:cs="Arial"/>
          <w:sz w:val="28"/>
          <w:lang w:val="en-US"/>
        </w:rPr>
        <w:t xml:space="preserve">sectors </w:t>
      </w:r>
      <w:r w:rsidR="00BC3568" w:rsidRPr="00BC3568">
        <w:rPr>
          <w:rFonts w:ascii="Arial" w:hAnsi="Arial" w:cs="Arial"/>
          <w:i/>
          <w:sz w:val="28"/>
          <w:lang w:val="en-US"/>
        </w:rPr>
        <w:t>(textiles, chemicals, food and non-precious metals industry)</w:t>
      </w:r>
      <w:r w:rsidR="00BC3568" w:rsidRPr="00BC3568">
        <w:rPr>
          <w:rFonts w:ascii="Arial" w:hAnsi="Arial" w:cs="Arial"/>
          <w:sz w:val="28"/>
          <w:lang w:val="en-US"/>
        </w:rPr>
        <w:t xml:space="preserve"> in the international markets and </w:t>
      </w:r>
      <w:r w:rsidR="005E326E">
        <w:rPr>
          <w:rFonts w:ascii="Arial" w:hAnsi="Arial" w:cs="Arial"/>
          <w:sz w:val="28"/>
          <w:lang w:val="en-US"/>
        </w:rPr>
        <w:t>scale</w:t>
      </w:r>
      <w:r w:rsidR="00BC3568" w:rsidRPr="00BC3568">
        <w:rPr>
          <w:rFonts w:ascii="Arial" w:hAnsi="Arial" w:cs="Arial"/>
          <w:sz w:val="28"/>
          <w:lang w:val="en-US"/>
        </w:rPr>
        <w:t xml:space="preserve"> of financial support of these sectors by the government at a high level in the following years, the </w:t>
      </w:r>
      <w:r w:rsidR="00BC3568" w:rsidRPr="00C94C7C">
        <w:rPr>
          <w:rFonts w:ascii="Arial" w:hAnsi="Arial" w:cs="Arial"/>
          <w:b/>
          <w:sz w:val="28"/>
          <w:lang w:val="en-US"/>
        </w:rPr>
        <w:t>export</w:t>
      </w:r>
      <w:r w:rsidR="005E326E">
        <w:rPr>
          <w:rFonts w:ascii="Arial" w:hAnsi="Arial" w:cs="Arial"/>
          <w:b/>
          <w:sz w:val="28"/>
          <w:lang w:val="en-US"/>
        </w:rPr>
        <w:t>s</w:t>
      </w:r>
      <w:r w:rsidR="00BC3568" w:rsidRPr="00C94C7C">
        <w:rPr>
          <w:rFonts w:ascii="Arial" w:hAnsi="Arial" w:cs="Arial"/>
          <w:b/>
          <w:sz w:val="28"/>
          <w:lang w:val="en-US"/>
        </w:rPr>
        <w:t xml:space="preserve"> volume</w:t>
      </w:r>
      <w:r w:rsidR="00BC3568" w:rsidRPr="00C94C7C">
        <w:rPr>
          <w:rFonts w:ascii="Arial" w:hAnsi="Arial" w:cs="Arial"/>
          <w:i/>
          <w:sz w:val="28"/>
          <w:lang w:val="en-US"/>
        </w:rPr>
        <w:t xml:space="preserve"> </w:t>
      </w:r>
      <w:r w:rsidR="00BC3568" w:rsidRPr="005E326E">
        <w:rPr>
          <w:rFonts w:ascii="Arial" w:hAnsi="Arial" w:cs="Arial"/>
          <w:b/>
          <w:sz w:val="28"/>
          <w:lang w:val="en-US"/>
        </w:rPr>
        <w:t>(without gold)</w:t>
      </w:r>
      <w:r w:rsidR="00BC3568" w:rsidRPr="00BC3568">
        <w:rPr>
          <w:rFonts w:ascii="Arial" w:hAnsi="Arial" w:cs="Arial"/>
          <w:sz w:val="28"/>
          <w:lang w:val="en-US"/>
        </w:rPr>
        <w:t xml:space="preserve"> is expected to increase by 13-15% compared to 2023, in which export of goods – by 10-12%.</w:t>
      </w:r>
      <w:r w:rsidR="00026715">
        <w:rPr>
          <w:rFonts w:ascii="Arial" w:hAnsi="Arial" w:cs="Arial"/>
          <w:sz w:val="28"/>
          <w:lang w:val="en-US"/>
        </w:rPr>
        <w:t xml:space="preserve"> </w:t>
      </w:r>
      <w:r w:rsidR="00BC3568" w:rsidRPr="00BC3568">
        <w:rPr>
          <w:rFonts w:ascii="Arial" w:hAnsi="Arial" w:cs="Arial"/>
          <w:sz w:val="28"/>
          <w:lang w:val="en-US"/>
        </w:rPr>
        <w:t xml:space="preserve">In turn, opportunities to enter new markets (international GSP+ system) and consistent continuation of actions </w:t>
      </w:r>
      <w:r w:rsidR="008C5E66">
        <w:rPr>
          <w:rFonts w:ascii="Arial" w:hAnsi="Arial" w:cs="Arial"/>
          <w:sz w:val="28"/>
          <w:lang w:val="en-US"/>
        </w:rPr>
        <w:br/>
      </w:r>
      <w:r w:rsidR="005E326E">
        <w:rPr>
          <w:rFonts w:ascii="Arial" w:hAnsi="Arial" w:cs="Arial"/>
          <w:sz w:val="28"/>
          <w:lang w:val="en-US"/>
        </w:rPr>
        <w:t>to enter</w:t>
      </w:r>
      <w:r w:rsidR="00BC3568" w:rsidRPr="00BC3568">
        <w:rPr>
          <w:rFonts w:ascii="Arial" w:hAnsi="Arial" w:cs="Arial"/>
          <w:sz w:val="28"/>
          <w:lang w:val="en-US"/>
        </w:rPr>
        <w:t xml:space="preserve"> the World Trade Organization are considered as motivating factors.</w:t>
      </w:r>
    </w:p>
    <w:p w14:paraId="723592EA" w14:textId="4E40C3E1" w:rsidR="009E5238" w:rsidRPr="00BC3568" w:rsidRDefault="005E326E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With increased </w:t>
      </w:r>
      <w:r w:rsidR="005A7ED9" w:rsidRPr="00BC3568">
        <w:rPr>
          <w:rFonts w:ascii="Arial" w:hAnsi="Arial" w:cs="Arial"/>
          <w:sz w:val="28"/>
          <w:lang w:val="en-US"/>
        </w:rPr>
        <w:t>us</w:t>
      </w:r>
      <w:r>
        <w:rPr>
          <w:rFonts w:ascii="Arial" w:hAnsi="Arial" w:cs="Arial"/>
          <w:sz w:val="28"/>
          <w:lang w:val="en-US"/>
        </w:rPr>
        <w:t>age</w:t>
      </w:r>
      <w:r w:rsidR="005A7ED9" w:rsidRPr="00BC3568">
        <w:rPr>
          <w:rFonts w:ascii="Arial" w:hAnsi="Arial" w:cs="Arial"/>
          <w:sz w:val="28"/>
          <w:lang w:val="en-US"/>
        </w:rPr>
        <w:t xml:space="preserve"> of Central Asian transport corridors and high demand for Uzbekistan's transport services, large-scale reforms in the field </w:t>
      </w:r>
      <w:r w:rsidR="008C5E66">
        <w:rPr>
          <w:rFonts w:ascii="Arial" w:hAnsi="Arial" w:cs="Arial"/>
          <w:sz w:val="28"/>
          <w:lang w:val="en-US"/>
        </w:rPr>
        <w:br/>
      </w:r>
      <w:r w:rsidR="005A7ED9" w:rsidRPr="00BC3568">
        <w:rPr>
          <w:rFonts w:ascii="Arial" w:hAnsi="Arial" w:cs="Arial"/>
          <w:sz w:val="28"/>
          <w:lang w:val="en-US"/>
        </w:rPr>
        <w:t>of tourism and information technology (IT) in Uzbekistan,</w:t>
      </w:r>
      <w:r w:rsidR="00BC3568" w:rsidRPr="00BC3568">
        <w:rPr>
          <w:rFonts w:ascii="Arial" w:hAnsi="Arial" w:cs="Arial"/>
          <w:sz w:val="28"/>
          <w:lang w:val="en-US"/>
        </w:rPr>
        <w:t xml:space="preserve"> </w:t>
      </w:r>
      <w:r w:rsidR="009169A7">
        <w:rPr>
          <w:rFonts w:ascii="Arial" w:hAnsi="Arial" w:cs="Arial"/>
          <w:sz w:val="28"/>
          <w:lang w:val="en-US"/>
        </w:rPr>
        <w:t xml:space="preserve">export of services </w:t>
      </w:r>
      <w:r w:rsidR="008C5E66">
        <w:rPr>
          <w:rFonts w:ascii="Arial" w:hAnsi="Arial" w:cs="Arial"/>
          <w:sz w:val="28"/>
          <w:lang w:val="en-US"/>
        </w:rPr>
        <w:br/>
      </w:r>
      <w:r w:rsidR="00BC3568">
        <w:rPr>
          <w:rFonts w:ascii="Arial" w:hAnsi="Arial" w:cs="Arial"/>
          <w:sz w:val="28"/>
          <w:lang w:val="en-US"/>
        </w:rPr>
        <w:t>is forecasted</w:t>
      </w:r>
      <w:r w:rsidR="009169A7">
        <w:rPr>
          <w:rFonts w:ascii="Arial" w:hAnsi="Arial" w:cs="Arial"/>
          <w:sz w:val="28"/>
          <w:lang w:val="en-US"/>
        </w:rPr>
        <w:t xml:space="preserve"> to </w:t>
      </w:r>
      <w:r w:rsidR="00BC3568">
        <w:rPr>
          <w:rFonts w:ascii="Arial" w:hAnsi="Arial" w:cs="Arial"/>
          <w:sz w:val="28"/>
          <w:lang w:val="en-US"/>
        </w:rPr>
        <w:t>reach</w:t>
      </w:r>
      <w:r w:rsidR="009169A7">
        <w:rPr>
          <w:rFonts w:ascii="Arial" w:hAnsi="Arial" w:cs="Arial"/>
          <w:sz w:val="28"/>
          <w:lang w:val="en-US"/>
        </w:rPr>
        <w:t xml:space="preserve"> USD 5.5-6 </w:t>
      </w:r>
      <w:proofErr w:type="spellStart"/>
      <w:r w:rsidR="009169A7">
        <w:rPr>
          <w:rFonts w:ascii="Arial" w:hAnsi="Arial" w:cs="Arial"/>
          <w:sz w:val="28"/>
          <w:lang w:val="en-US"/>
        </w:rPr>
        <w:t>bln</w:t>
      </w:r>
      <w:proofErr w:type="spellEnd"/>
      <w:r>
        <w:rPr>
          <w:rFonts w:ascii="Arial" w:hAnsi="Arial" w:cs="Arial"/>
          <w:sz w:val="28"/>
          <w:lang w:val="en-US"/>
        </w:rPr>
        <w:t>.</w:t>
      </w:r>
      <w:r w:rsidR="00BC3568" w:rsidRPr="00BC3568">
        <w:rPr>
          <w:rFonts w:ascii="Arial" w:hAnsi="Arial" w:cs="Arial"/>
          <w:sz w:val="28"/>
          <w:lang w:val="en-US"/>
        </w:rPr>
        <w:t xml:space="preserve"> </w:t>
      </w:r>
      <w:r w:rsidR="00BC3568">
        <w:rPr>
          <w:rFonts w:ascii="Arial" w:hAnsi="Arial" w:cs="Arial"/>
          <w:sz w:val="28"/>
          <w:lang w:val="en-US"/>
        </w:rPr>
        <w:t>in 2024</w:t>
      </w:r>
      <w:r w:rsidR="009169A7">
        <w:rPr>
          <w:rFonts w:ascii="Arial" w:hAnsi="Arial" w:cs="Arial"/>
          <w:sz w:val="28"/>
          <w:lang w:val="en-US"/>
        </w:rPr>
        <w:t>.</w:t>
      </w:r>
    </w:p>
    <w:p w14:paraId="7EE451CB" w14:textId="511C851A" w:rsidR="00045618" w:rsidRDefault="009169A7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>
        <w:rPr>
          <w:rFonts w:ascii="Arial" w:eastAsiaTheme="majorEastAsia" w:hAnsi="Arial" w:cs="Arial"/>
          <w:b/>
          <w:color w:val="6B8068"/>
          <w:sz w:val="28"/>
          <w:szCs w:val="34"/>
          <w:lang w:val="en-US"/>
        </w:rPr>
        <w:t>Import of goods and services</w:t>
      </w:r>
      <w:r w:rsidR="00AE296E" w:rsidRPr="00A31AE1"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>.</w:t>
      </w:r>
      <w:r w:rsidR="002E67B4">
        <w:rPr>
          <w:rFonts w:ascii="Arial" w:eastAsiaTheme="majorEastAsia" w:hAnsi="Arial" w:cs="Arial"/>
          <w:b/>
          <w:color w:val="6B8068"/>
          <w:sz w:val="28"/>
          <w:szCs w:val="34"/>
          <w:lang w:val="en-US"/>
        </w:rPr>
        <w:t xml:space="preserve"> </w:t>
      </w:r>
      <w:r w:rsidR="00C30D30" w:rsidRPr="00C30D30">
        <w:rPr>
          <w:rFonts w:ascii="Arial" w:hAnsi="Arial" w:cs="Arial"/>
          <w:sz w:val="28"/>
          <w:lang w:val="en-US"/>
        </w:rPr>
        <w:t xml:space="preserve">Based on </w:t>
      </w:r>
      <w:proofErr w:type="spellStart"/>
      <w:r w:rsidR="000B66B9">
        <w:rPr>
          <w:rFonts w:ascii="Arial" w:hAnsi="Arial" w:cs="Arial"/>
          <w:sz w:val="28"/>
          <w:lang w:val="en-US"/>
        </w:rPr>
        <w:t>persistance</w:t>
      </w:r>
      <w:proofErr w:type="spellEnd"/>
      <w:r w:rsidR="00C30D30" w:rsidRPr="00C30D30">
        <w:rPr>
          <w:rFonts w:ascii="Arial" w:hAnsi="Arial" w:cs="Arial"/>
          <w:sz w:val="28"/>
          <w:lang w:val="en-US"/>
        </w:rPr>
        <w:t xml:space="preserve"> of high level </w:t>
      </w:r>
      <w:r w:rsidR="00683D7F">
        <w:rPr>
          <w:rFonts w:ascii="Arial" w:hAnsi="Arial" w:cs="Arial"/>
          <w:sz w:val="28"/>
          <w:lang w:val="en-US"/>
        </w:rPr>
        <w:br/>
      </w:r>
      <w:r w:rsidR="00C30D30" w:rsidRPr="00C30D30">
        <w:rPr>
          <w:rFonts w:ascii="Arial" w:hAnsi="Arial" w:cs="Arial"/>
          <w:sz w:val="28"/>
          <w:lang w:val="en-US"/>
        </w:rPr>
        <w:t>of consumer demand for imported goods and machinery</w:t>
      </w:r>
      <w:r w:rsidR="000B66B9">
        <w:rPr>
          <w:rFonts w:ascii="Arial" w:hAnsi="Arial" w:cs="Arial"/>
          <w:sz w:val="28"/>
          <w:lang w:val="en-US"/>
        </w:rPr>
        <w:t>-</w:t>
      </w:r>
      <w:r w:rsidR="00C30D30" w:rsidRPr="00C30D30">
        <w:rPr>
          <w:rFonts w:ascii="Arial" w:hAnsi="Arial" w:cs="Arial"/>
          <w:sz w:val="28"/>
          <w:lang w:val="en-US"/>
        </w:rPr>
        <w:t>equipment, vehicles and raw materials within the framework of investment programs</w:t>
      </w:r>
      <w:r w:rsidR="00683D7F">
        <w:rPr>
          <w:rFonts w:ascii="Arial" w:hAnsi="Arial" w:cs="Arial"/>
          <w:sz w:val="28"/>
          <w:lang w:val="en-US"/>
        </w:rPr>
        <w:t xml:space="preserve"> on</w:t>
      </w:r>
      <w:r w:rsidR="00C30D30" w:rsidRPr="00C30D30">
        <w:rPr>
          <w:rFonts w:ascii="Arial" w:hAnsi="Arial" w:cs="Arial"/>
          <w:sz w:val="28"/>
          <w:lang w:val="en-US"/>
        </w:rPr>
        <w:t xml:space="preserve"> socio-economic development of regions (</w:t>
      </w:r>
      <w:r w:rsidR="00683D7F">
        <w:rPr>
          <w:rFonts w:ascii="Arial" w:hAnsi="Arial" w:cs="Arial"/>
          <w:sz w:val="28"/>
          <w:lang w:val="en-US"/>
        </w:rPr>
        <w:t>projected</w:t>
      </w:r>
      <w:r w:rsidR="00C30D30" w:rsidRPr="00C30D30">
        <w:rPr>
          <w:rFonts w:ascii="Arial" w:hAnsi="Arial" w:cs="Arial"/>
          <w:sz w:val="28"/>
          <w:lang w:val="en-US"/>
        </w:rPr>
        <w:t xml:space="preserve"> real GDP growth in 2024 </w:t>
      </w:r>
      <w:r w:rsidR="008C5E66">
        <w:rPr>
          <w:rFonts w:ascii="Arial" w:hAnsi="Arial" w:cs="Arial"/>
          <w:sz w:val="28"/>
          <w:lang w:val="en-US"/>
        </w:rPr>
        <w:br/>
      </w:r>
      <w:r w:rsidR="00C30D30" w:rsidRPr="00C30D30">
        <w:rPr>
          <w:rFonts w:ascii="Arial" w:hAnsi="Arial" w:cs="Arial"/>
          <w:sz w:val="28"/>
          <w:lang w:val="en-US"/>
        </w:rPr>
        <w:t>is 5-5.7</w:t>
      </w:r>
      <w:r w:rsidR="00C94C7C">
        <w:rPr>
          <w:rFonts w:ascii="Arial" w:hAnsi="Arial" w:cs="Arial"/>
          <w:sz w:val="28"/>
          <w:lang w:val="en-US"/>
        </w:rPr>
        <w:t>%</w:t>
      </w:r>
      <w:r w:rsidR="00A85726">
        <w:rPr>
          <w:rStyle w:val="af5"/>
          <w:rFonts w:ascii="Arial" w:hAnsi="Arial" w:cs="Arial"/>
          <w:sz w:val="28"/>
          <w:lang w:val="en-US"/>
        </w:rPr>
        <w:footnoteReference w:id="1"/>
      </w:r>
      <w:r w:rsidR="00C30D30" w:rsidRPr="00C30D30">
        <w:rPr>
          <w:rFonts w:ascii="Arial" w:hAnsi="Arial" w:cs="Arial"/>
          <w:sz w:val="28"/>
          <w:lang w:val="en-US"/>
        </w:rPr>
        <w:t xml:space="preserve">), as well as the </w:t>
      </w:r>
      <w:r w:rsidR="00683D7F" w:rsidRPr="00C30D30">
        <w:rPr>
          <w:rFonts w:ascii="Arial" w:hAnsi="Arial" w:cs="Arial"/>
          <w:sz w:val="28"/>
          <w:lang w:val="en-US"/>
        </w:rPr>
        <w:t xml:space="preserve">government's </w:t>
      </w:r>
      <w:r w:rsidR="00C30D30" w:rsidRPr="00C30D30">
        <w:rPr>
          <w:rFonts w:ascii="Arial" w:hAnsi="Arial" w:cs="Arial"/>
          <w:sz w:val="28"/>
          <w:lang w:val="en-US"/>
        </w:rPr>
        <w:t xml:space="preserve">efforts to reduce fiscal deficit </w:t>
      </w:r>
      <w:r w:rsidR="008C5E66">
        <w:rPr>
          <w:rFonts w:ascii="Arial" w:hAnsi="Arial" w:cs="Arial"/>
          <w:sz w:val="28"/>
          <w:lang w:val="en-US"/>
        </w:rPr>
        <w:br/>
      </w:r>
      <w:r w:rsidR="00C30D30" w:rsidRPr="00C30D30">
        <w:rPr>
          <w:rFonts w:ascii="Arial" w:hAnsi="Arial" w:cs="Arial"/>
          <w:sz w:val="28"/>
          <w:lang w:val="en-US"/>
        </w:rPr>
        <w:t xml:space="preserve">(fiscal consolidation) and plans to import mineral products (oil, gas and electricity) to </w:t>
      </w:r>
      <w:r w:rsidR="00683D7F">
        <w:rPr>
          <w:rFonts w:ascii="Arial" w:hAnsi="Arial" w:cs="Arial"/>
          <w:sz w:val="28"/>
          <w:lang w:val="en-US"/>
        </w:rPr>
        <w:t>cover domestic consumption</w:t>
      </w:r>
      <w:r w:rsidR="00C30D30" w:rsidRPr="00C30D30">
        <w:rPr>
          <w:rFonts w:ascii="Arial" w:hAnsi="Arial" w:cs="Arial"/>
          <w:sz w:val="28"/>
          <w:lang w:val="en-US"/>
        </w:rPr>
        <w:t xml:space="preserve"> in 2024, the </w:t>
      </w:r>
      <w:r w:rsidR="00C30D30" w:rsidRPr="00C94C7C">
        <w:rPr>
          <w:rFonts w:ascii="Arial" w:hAnsi="Arial" w:cs="Arial"/>
          <w:b/>
          <w:sz w:val="28"/>
          <w:lang w:val="en-US"/>
        </w:rPr>
        <w:t>import</w:t>
      </w:r>
      <w:r w:rsidR="00683D7F">
        <w:rPr>
          <w:rFonts w:ascii="Arial" w:hAnsi="Arial" w:cs="Arial"/>
          <w:b/>
          <w:sz w:val="28"/>
          <w:lang w:val="en-US"/>
        </w:rPr>
        <w:t>s</w:t>
      </w:r>
      <w:r w:rsidR="00C30D30" w:rsidRPr="00C94C7C">
        <w:rPr>
          <w:rFonts w:ascii="Arial" w:hAnsi="Arial" w:cs="Arial"/>
          <w:b/>
          <w:sz w:val="28"/>
          <w:lang w:val="en-US"/>
        </w:rPr>
        <w:t xml:space="preserve"> volume</w:t>
      </w:r>
      <w:r w:rsidR="00C30D30" w:rsidRPr="00C30D30">
        <w:rPr>
          <w:rFonts w:ascii="Arial" w:hAnsi="Arial" w:cs="Arial"/>
          <w:sz w:val="28"/>
          <w:lang w:val="en-US"/>
        </w:rPr>
        <w:t xml:space="preserve"> </w:t>
      </w:r>
      <w:r w:rsidR="008C5E66">
        <w:rPr>
          <w:rFonts w:ascii="Arial" w:hAnsi="Arial" w:cs="Arial"/>
          <w:sz w:val="28"/>
          <w:lang w:val="en-US"/>
        </w:rPr>
        <w:br/>
      </w:r>
      <w:r w:rsidR="00C30D30" w:rsidRPr="00C30D30">
        <w:rPr>
          <w:rFonts w:ascii="Arial" w:hAnsi="Arial" w:cs="Arial"/>
          <w:sz w:val="28"/>
          <w:lang w:val="en-US"/>
        </w:rPr>
        <w:t>is expected to increase by 9-11% compared to 2023, in which import of goods – by 10% and import of services – by 6%.</w:t>
      </w:r>
    </w:p>
    <w:p w14:paraId="707485FF" w14:textId="6C05AF97" w:rsidR="004264E1" w:rsidRDefault="004264E1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>
        <w:rPr>
          <w:rFonts w:ascii="Arial" w:eastAsiaTheme="majorEastAsia" w:hAnsi="Arial" w:cs="Arial"/>
          <w:b/>
          <w:color w:val="6B8068"/>
          <w:spacing w:val="-4"/>
          <w:sz w:val="28"/>
          <w:szCs w:val="34"/>
          <w:lang w:val="en-US"/>
        </w:rPr>
        <w:lastRenderedPageBreak/>
        <w:t>Primary and secondary income</w:t>
      </w:r>
      <w:r w:rsidR="00C30D30">
        <w:rPr>
          <w:rFonts w:ascii="Arial" w:eastAsiaTheme="majorEastAsia" w:hAnsi="Arial" w:cs="Arial"/>
          <w:b/>
          <w:color w:val="6B8068"/>
          <w:spacing w:val="-4"/>
          <w:sz w:val="28"/>
          <w:szCs w:val="34"/>
          <w:lang w:val="en-US"/>
        </w:rPr>
        <w:t>s</w:t>
      </w:r>
      <w:r w:rsidR="00AE296E" w:rsidRPr="00275566">
        <w:rPr>
          <w:rFonts w:ascii="Arial" w:eastAsiaTheme="majorEastAsia" w:hAnsi="Arial" w:cs="Arial"/>
          <w:b/>
          <w:color w:val="6B8068"/>
          <w:spacing w:val="-4"/>
          <w:sz w:val="28"/>
          <w:szCs w:val="34"/>
          <w:lang w:val="uz-Cyrl-UZ"/>
        </w:rPr>
        <w:t xml:space="preserve">. </w:t>
      </w:r>
      <w:r w:rsidR="00C30D30">
        <w:rPr>
          <w:rFonts w:ascii="Arial" w:hAnsi="Arial" w:cs="Arial"/>
          <w:sz w:val="28"/>
          <w:lang w:val="en-US"/>
        </w:rPr>
        <w:t>In</w:t>
      </w:r>
      <w:r>
        <w:rPr>
          <w:rFonts w:ascii="Arial" w:hAnsi="Arial" w:cs="Arial"/>
          <w:sz w:val="28"/>
          <w:lang w:val="en-US"/>
        </w:rPr>
        <w:t xml:space="preserve"> 2024, </w:t>
      </w:r>
      <w:r w:rsidR="00C94C7C">
        <w:rPr>
          <w:rFonts w:ascii="Arial" w:hAnsi="Arial" w:cs="Arial"/>
          <w:sz w:val="28"/>
          <w:lang w:val="en-US"/>
        </w:rPr>
        <w:t xml:space="preserve">the </w:t>
      </w:r>
      <w:r w:rsidR="00C94C7C" w:rsidRPr="00C94C7C">
        <w:rPr>
          <w:rFonts w:ascii="Arial" w:hAnsi="Arial" w:cs="Arial"/>
          <w:b/>
          <w:sz w:val="28"/>
          <w:lang w:val="en-US"/>
        </w:rPr>
        <w:t>primary income</w:t>
      </w:r>
      <w:r>
        <w:rPr>
          <w:rFonts w:ascii="Arial" w:hAnsi="Arial" w:cs="Arial"/>
          <w:sz w:val="28"/>
          <w:lang w:val="en-US"/>
        </w:rPr>
        <w:t xml:space="preserve"> </w:t>
      </w:r>
      <w:r w:rsidR="00C94C7C">
        <w:rPr>
          <w:rFonts w:ascii="Arial" w:hAnsi="Arial" w:cs="Arial"/>
          <w:sz w:val="28"/>
          <w:lang w:val="en-US"/>
        </w:rPr>
        <w:t xml:space="preserve">component </w:t>
      </w:r>
      <w:r>
        <w:rPr>
          <w:rFonts w:ascii="Arial" w:hAnsi="Arial" w:cs="Arial"/>
          <w:sz w:val="28"/>
          <w:lang w:val="en-US"/>
        </w:rPr>
        <w:t xml:space="preserve">contrary to historical indicators, </w:t>
      </w:r>
      <w:r w:rsidR="00C94C7C">
        <w:rPr>
          <w:rFonts w:ascii="Arial" w:hAnsi="Arial" w:cs="Arial"/>
          <w:sz w:val="28"/>
          <w:lang w:val="en-US"/>
        </w:rPr>
        <w:t>is</w:t>
      </w:r>
      <w:r>
        <w:rPr>
          <w:rFonts w:ascii="Arial" w:hAnsi="Arial" w:cs="Arial"/>
          <w:sz w:val="28"/>
          <w:lang w:val="en-US"/>
        </w:rPr>
        <w:t xml:space="preserve"> expected to be formed with </w:t>
      </w:r>
      <w:r w:rsidR="008C5E66">
        <w:rPr>
          <w:rFonts w:ascii="Arial" w:hAnsi="Arial" w:cs="Arial"/>
          <w:sz w:val="28"/>
          <w:lang w:val="en-US"/>
        </w:rPr>
        <w:br/>
      </w:r>
      <w:r>
        <w:rPr>
          <w:rFonts w:ascii="Arial" w:hAnsi="Arial" w:cs="Arial"/>
          <w:sz w:val="28"/>
          <w:lang w:val="en-US"/>
        </w:rPr>
        <w:t>a negative</w:t>
      </w:r>
      <w:r w:rsidR="00C94C7C">
        <w:rPr>
          <w:rFonts w:ascii="Arial" w:hAnsi="Arial" w:cs="Arial"/>
          <w:sz w:val="28"/>
          <w:lang w:val="en-US"/>
        </w:rPr>
        <w:t xml:space="preserve"> balance</w:t>
      </w:r>
      <w:r>
        <w:rPr>
          <w:rFonts w:ascii="Arial" w:hAnsi="Arial" w:cs="Arial"/>
          <w:sz w:val="28"/>
          <w:lang w:val="en-US"/>
        </w:rPr>
        <w:t xml:space="preserve"> </w:t>
      </w:r>
      <w:r w:rsidRPr="00C94C7C">
        <w:rPr>
          <w:rFonts w:ascii="Arial" w:hAnsi="Arial" w:cs="Arial"/>
          <w:i/>
          <w:sz w:val="28"/>
          <w:lang w:val="en-US"/>
        </w:rPr>
        <w:t xml:space="preserve">(USD 274 </w:t>
      </w:r>
      <w:proofErr w:type="spellStart"/>
      <w:r w:rsidRPr="00C94C7C">
        <w:rPr>
          <w:rFonts w:ascii="Arial" w:hAnsi="Arial" w:cs="Arial"/>
          <w:i/>
          <w:sz w:val="28"/>
          <w:lang w:val="en-US"/>
        </w:rPr>
        <w:t>mln</w:t>
      </w:r>
      <w:proofErr w:type="spellEnd"/>
      <w:r w:rsidRPr="00C94C7C">
        <w:rPr>
          <w:rFonts w:ascii="Arial" w:hAnsi="Arial" w:cs="Arial"/>
          <w:i/>
          <w:sz w:val="28"/>
          <w:lang w:val="en-US"/>
        </w:rPr>
        <w:t>.)</w:t>
      </w:r>
      <w:r>
        <w:rPr>
          <w:rFonts w:ascii="Arial" w:hAnsi="Arial" w:cs="Arial"/>
          <w:sz w:val="28"/>
          <w:lang w:val="en-US"/>
        </w:rPr>
        <w:t xml:space="preserve">. This situation is explained, on the one hand, by the relatively low growth </w:t>
      </w:r>
      <w:r w:rsidR="008C54F5">
        <w:rPr>
          <w:rFonts w:ascii="Arial" w:hAnsi="Arial" w:cs="Arial"/>
          <w:sz w:val="28"/>
          <w:lang w:val="en-US"/>
        </w:rPr>
        <w:t xml:space="preserve">in short-term labor migrants’ </w:t>
      </w:r>
      <w:r>
        <w:rPr>
          <w:rFonts w:ascii="Arial" w:hAnsi="Arial" w:cs="Arial"/>
          <w:sz w:val="28"/>
          <w:lang w:val="en-US"/>
        </w:rPr>
        <w:t xml:space="preserve">income </w:t>
      </w:r>
      <w:r w:rsidR="00C94C7C">
        <w:rPr>
          <w:rFonts w:ascii="Arial" w:hAnsi="Arial" w:cs="Arial"/>
          <w:sz w:val="28"/>
          <w:lang w:val="en-US"/>
        </w:rPr>
        <w:t xml:space="preserve">due </w:t>
      </w:r>
      <w:r w:rsidR="008C5E66">
        <w:rPr>
          <w:rFonts w:ascii="Arial" w:hAnsi="Arial" w:cs="Arial"/>
          <w:sz w:val="28"/>
          <w:lang w:val="en-US"/>
        </w:rPr>
        <w:br/>
      </w:r>
      <w:r w:rsidR="00C94C7C">
        <w:rPr>
          <w:rFonts w:ascii="Arial" w:hAnsi="Arial" w:cs="Arial"/>
          <w:sz w:val="28"/>
          <w:lang w:val="en-US"/>
        </w:rPr>
        <w:t>to</w:t>
      </w:r>
      <w:r>
        <w:rPr>
          <w:rFonts w:ascii="Arial" w:hAnsi="Arial" w:cs="Arial"/>
          <w:sz w:val="28"/>
          <w:lang w:val="en-US"/>
        </w:rPr>
        <w:t xml:space="preserve"> </w:t>
      </w:r>
      <w:r w:rsidR="00C94C7C">
        <w:rPr>
          <w:rFonts w:ascii="Arial" w:hAnsi="Arial" w:cs="Arial"/>
          <w:sz w:val="28"/>
          <w:lang w:val="en-US"/>
        </w:rPr>
        <w:t xml:space="preserve">the </w:t>
      </w:r>
      <w:r>
        <w:rPr>
          <w:rFonts w:ascii="Arial" w:hAnsi="Arial" w:cs="Arial"/>
          <w:sz w:val="28"/>
          <w:lang w:val="en-US"/>
        </w:rPr>
        <w:t xml:space="preserve">current geopolitical situation, on the other hand, by the increase </w:t>
      </w:r>
      <w:r w:rsidR="008C5E66">
        <w:rPr>
          <w:rFonts w:ascii="Arial" w:hAnsi="Arial" w:cs="Arial"/>
          <w:sz w:val="28"/>
          <w:lang w:val="en-US"/>
        </w:rPr>
        <w:br/>
      </w:r>
      <w:r>
        <w:rPr>
          <w:rFonts w:ascii="Arial" w:hAnsi="Arial" w:cs="Arial"/>
          <w:sz w:val="28"/>
          <w:lang w:val="en-US"/>
        </w:rPr>
        <w:t xml:space="preserve">in servicing </w:t>
      </w:r>
      <w:r w:rsidR="008C54F5">
        <w:rPr>
          <w:rFonts w:ascii="Arial" w:hAnsi="Arial" w:cs="Arial"/>
          <w:sz w:val="28"/>
          <w:lang w:val="en-US"/>
        </w:rPr>
        <w:t xml:space="preserve">costs of </w:t>
      </w:r>
      <w:r w:rsidR="00C94C7C">
        <w:rPr>
          <w:rFonts w:ascii="Arial" w:hAnsi="Arial" w:cs="Arial"/>
          <w:sz w:val="28"/>
          <w:lang w:val="en-US"/>
        </w:rPr>
        <w:t>external</w:t>
      </w:r>
      <w:r>
        <w:rPr>
          <w:rFonts w:ascii="Arial" w:hAnsi="Arial" w:cs="Arial"/>
          <w:sz w:val="28"/>
          <w:lang w:val="en-US"/>
        </w:rPr>
        <w:t xml:space="preserve"> debt attracted at floating interest rates.</w:t>
      </w:r>
    </w:p>
    <w:p w14:paraId="696A156E" w14:textId="6533B3EF" w:rsidR="00C30D30" w:rsidRPr="00C94C7C" w:rsidRDefault="00C94C7C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 w:rsidRPr="00C94C7C">
        <w:rPr>
          <w:rFonts w:ascii="Arial" w:hAnsi="Arial" w:cs="Arial"/>
          <w:sz w:val="28"/>
          <w:lang w:val="en-US"/>
        </w:rPr>
        <w:t xml:space="preserve">Considering shift of </w:t>
      </w:r>
      <w:r w:rsidR="008C54F5" w:rsidRPr="00C94C7C">
        <w:rPr>
          <w:rFonts w:ascii="Arial" w:hAnsi="Arial" w:cs="Arial"/>
          <w:sz w:val="28"/>
          <w:lang w:val="en-US"/>
        </w:rPr>
        <w:t xml:space="preserve">labor migration </w:t>
      </w:r>
      <w:r w:rsidRPr="00C94C7C">
        <w:rPr>
          <w:rFonts w:ascii="Arial" w:hAnsi="Arial" w:cs="Arial"/>
          <w:sz w:val="28"/>
          <w:lang w:val="en-US"/>
        </w:rPr>
        <w:t>flow</w:t>
      </w:r>
      <w:r w:rsidR="008C54F5">
        <w:rPr>
          <w:rFonts w:ascii="Arial" w:hAnsi="Arial" w:cs="Arial"/>
          <w:sz w:val="28"/>
          <w:lang w:val="en-US"/>
        </w:rPr>
        <w:t>s</w:t>
      </w:r>
      <w:r w:rsidRPr="00C94C7C">
        <w:rPr>
          <w:rFonts w:ascii="Arial" w:hAnsi="Arial" w:cs="Arial"/>
          <w:sz w:val="28"/>
          <w:lang w:val="en-US"/>
        </w:rPr>
        <w:t xml:space="preserve"> from traditional countries </w:t>
      </w:r>
      <w:r w:rsidR="008C54F5">
        <w:rPr>
          <w:rFonts w:ascii="Arial" w:hAnsi="Arial" w:cs="Arial"/>
          <w:sz w:val="28"/>
          <w:lang w:val="en-US"/>
        </w:rPr>
        <w:br/>
      </w:r>
      <w:r>
        <w:rPr>
          <w:rFonts w:ascii="Arial" w:hAnsi="Arial" w:cs="Arial"/>
          <w:sz w:val="28"/>
          <w:lang w:val="en-US"/>
        </w:rPr>
        <w:t xml:space="preserve">to other alternative </w:t>
      </w:r>
      <w:r w:rsidR="008C54F5">
        <w:rPr>
          <w:rFonts w:ascii="Arial" w:hAnsi="Arial" w:cs="Arial"/>
          <w:sz w:val="28"/>
          <w:lang w:val="en-US"/>
        </w:rPr>
        <w:t>markets</w:t>
      </w:r>
      <w:r>
        <w:rPr>
          <w:rFonts w:ascii="Arial" w:hAnsi="Arial" w:cs="Arial"/>
          <w:sz w:val="28"/>
          <w:lang w:val="en-US"/>
        </w:rPr>
        <w:t xml:space="preserve">, </w:t>
      </w:r>
      <w:r w:rsidRPr="00C94C7C">
        <w:rPr>
          <w:rFonts w:ascii="Arial" w:hAnsi="Arial" w:cs="Arial"/>
          <w:sz w:val="28"/>
          <w:lang w:val="en-US"/>
        </w:rPr>
        <w:t xml:space="preserve">scope of special programs </w:t>
      </w:r>
      <w:r w:rsidR="008C54F5" w:rsidRPr="00C94C7C">
        <w:rPr>
          <w:rFonts w:ascii="Arial" w:hAnsi="Arial" w:cs="Arial"/>
          <w:sz w:val="28"/>
          <w:lang w:val="en-US"/>
        </w:rPr>
        <w:t xml:space="preserve">within the framework of intergovernmental agreements </w:t>
      </w:r>
      <w:r w:rsidR="008C54F5">
        <w:rPr>
          <w:rFonts w:ascii="Arial" w:hAnsi="Arial" w:cs="Arial"/>
          <w:sz w:val="28"/>
          <w:lang w:val="en-US"/>
        </w:rPr>
        <w:t xml:space="preserve">directed to </w:t>
      </w:r>
      <w:r w:rsidRPr="00C94C7C">
        <w:rPr>
          <w:rFonts w:ascii="Arial" w:hAnsi="Arial" w:cs="Arial"/>
          <w:sz w:val="28"/>
          <w:lang w:val="en-US"/>
        </w:rPr>
        <w:t xml:space="preserve">employ migrants </w:t>
      </w:r>
      <w:r w:rsidR="008C54F5">
        <w:rPr>
          <w:rFonts w:ascii="Arial" w:hAnsi="Arial" w:cs="Arial"/>
          <w:sz w:val="28"/>
          <w:lang w:val="en-US"/>
        </w:rPr>
        <w:br/>
      </w:r>
      <w:r w:rsidRPr="00C94C7C">
        <w:rPr>
          <w:rFonts w:ascii="Arial" w:hAnsi="Arial" w:cs="Arial"/>
          <w:sz w:val="28"/>
          <w:lang w:val="en-US"/>
        </w:rPr>
        <w:t xml:space="preserve">on an organizational basis and expectations of economic activity </w:t>
      </w:r>
      <w:r w:rsidR="008C54F5">
        <w:rPr>
          <w:rFonts w:ascii="Arial" w:hAnsi="Arial" w:cs="Arial"/>
          <w:sz w:val="28"/>
          <w:lang w:val="en-US"/>
        </w:rPr>
        <w:t xml:space="preserve">in </w:t>
      </w:r>
      <w:r w:rsidR="008C54F5" w:rsidRPr="00C94C7C">
        <w:rPr>
          <w:rFonts w:ascii="Arial" w:hAnsi="Arial" w:cs="Arial"/>
          <w:sz w:val="28"/>
          <w:lang w:val="en-US"/>
        </w:rPr>
        <w:t>migrant workers’</w:t>
      </w:r>
      <w:r w:rsidR="008C54F5">
        <w:rPr>
          <w:rFonts w:ascii="Arial" w:hAnsi="Arial" w:cs="Arial"/>
          <w:sz w:val="28"/>
          <w:lang w:val="en-US"/>
        </w:rPr>
        <w:t xml:space="preserve"> main recipient-countries </w:t>
      </w:r>
      <w:r>
        <w:rPr>
          <w:rFonts w:ascii="Arial" w:hAnsi="Arial" w:cs="Arial"/>
          <w:sz w:val="28"/>
          <w:lang w:val="en-US"/>
        </w:rPr>
        <w:t xml:space="preserve">as well as </w:t>
      </w:r>
      <w:r w:rsidRPr="00C94C7C">
        <w:rPr>
          <w:rFonts w:ascii="Arial" w:hAnsi="Arial" w:cs="Arial"/>
          <w:sz w:val="28"/>
          <w:lang w:val="en-US"/>
        </w:rPr>
        <w:t xml:space="preserve">historical average growth rates </w:t>
      </w:r>
      <w:r w:rsidR="008C54F5">
        <w:rPr>
          <w:rFonts w:ascii="Arial" w:hAnsi="Arial" w:cs="Arial"/>
          <w:sz w:val="28"/>
          <w:lang w:val="en-US"/>
        </w:rPr>
        <w:br/>
      </w:r>
      <w:r w:rsidRPr="00C94C7C">
        <w:rPr>
          <w:rFonts w:ascii="Arial" w:hAnsi="Arial" w:cs="Arial"/>
          <w:sz w:val="28"/>
          <w:lang w:val="en-US"/>
        </w:rPr>
        <w:t xml:space="preserve">of </w:t>
      </w:r>
      <w:r w:rsidR="008C54F5" w:rsidRPr="00C94C7C">
        <w:rPr>
          <w:rFonts w:ascii="Arial" w:hAnsi="Arial" w:cs="Arial"/>
          <w:sz w:val="28"/>
          <w:lang w:val="en-US"/>
        </w:rPr>
        <w:t xml:space="preserve">transfers </w:t>
      </w:r>
      <w:r w:rsidR="008C54F5">
        <w:rPr>
          <w:rFonts w:ascii="Arial" w:hAnsi="Arial" w:cs="Arial"/>
          <w:sz w:val="28"/>
          <w:lang w:val="en-US"/>
        </w:rPr>
        <w:t>volume</w:t>
      </w:r>
      <w:r w:rsidRPr="00C94C7C">
        <w:rPr>
          <w:rFonts w:ascii="Arial" w:hAnsi="Arial" w:cs="Arial"/>
          <w:sz w:val="28"/>
          <w:lang w:val="en-US"/>
        </w:rPr>
        <w:t>,</w:t>
      </w:r>
      <w:r>
        <w:rPr>
          <w:rFonts w:ascii="Arial" w:hAnsi="Arial" w:cs="Arial"/>
          <w:sz w:val="28"/>
          <w:lang w:val="en-US"/>
        </w:rPr>
        <w:t xml:space="preserve"> </w:t>
      </w:r>
      <w:r w:rsidRPr="00C94C7C">
        <w:rPr>
          <w:rFonts w:ascii="Arial" w:hAnsi="Arial" w:cs="Arial"/>
          <w:sz w:val="28"/>
          <w:lang w:val="en-US"/>
        </w:rPr>
        <w:t xml:space="preserve">remittances to Uzbekistan </w:t>
      </w:r>
      <w:r w:rsidR="008C54F5">
        <w:rPr>
          <w:rFonts w:ascii="Arial" w:hAnsi="Arial" w:cs="Arial"/>
          <w:sz w:val="28"/>
          <w:lang w:val="en-US"/>
        </w:rPr>
        <w:t>i</w:t>
      </w:r>
      <w:r w:rsidR="008C54F5" w:rsidRPr="00C94C7C">
        <w:rPr>
          <w:rFonts w:ascii="Arial" w:hAnsi="Arial" w:cs="Arial"/>
          <w:sz w:val="28"/>
          <w:lang w:val="en-US"/>
        </w:rPr>
        <w:t xml:space="preserve">n 2024 </w:t>
      </w:r>
      <w:r w:rsidR="008C54F5">
        <w:rPr>
          <w:rFonts w:ascii="Arial" w:hAnsi="Arial" w:cs="Arial"/>
          <w:sz w:val="28"/>
          <w:lang w:val="en-US"/>
        </w:rPr>
        <w:t>are</w:t>
      </w:r>
      <w:r>
        <w:rPr>
          <w:rFonts w:ascii="Arial" w:hAnsi="Arial" w:cs="Arial"/>
          <w:sz w:val="28"/>
          <w:lang w:val="en-US"/>
        </w:rPr>
        <w:t xml:space="preserve"> expected </w:t>
      </w:r>
      <w:r w:rsidR="008C54F5">
        <w:rPr>
          <w:rFonts w:ascii="Arial" w:hAnsi="Arial" w:cs="Arial"/>
          <w:sz w:val="28"/>
          <w:lang w:val="en-US"/>
        </w:rPr>
        <w:br/>
      </w:r>
      <w:r>
        <w:rPr>
          <w:rFonts w:ascii="Arial" w:hAnsi="Arial" w:cs="Arial"/>
          <w:sz w:val="28"/>
          <w:lang w:val="en-US"/>
        </w:rPr>
        <w:t xml:space="preserve">to increase by 12-14% </w:t>
      </w:r>
      <w:r w:rsidRPr="00C94C7C">
        <w:rPr>
          <w:rFonts w:ascii="Arial" w:hAnsi="Arial" w:cs="Arial"/>
          <w:sz w:val="28"/>
          <w:lang w:val="en-US"/>
        </w:rPr>
        <w:t xml:space="preserve">compared to 2023, </w:t>
      </w:r>
      <w:r w:rsidR="008C54F5">
        <w:rPr>
          <w:rFonts w:ascii="Arial" w:hAnsi="Arial" w:cs="Arial"/>
          <w:sz w:val="28"/>
          <w:lang w:val="en-US"/>
        </w:rPr>
        <w:t>while</w:t>
      </w:r>
      <w:r w:rsidRPr="00C94C7C">
        <w:rPr>
          <w:rFonts w:ascii="Arial" w:hAnsi="Arial" w:cs="Arial"/>
          <w:sz w:val="28"/>
          <w:lang w:val="en-US"/>
        </w:rPr>
        <w:t xml:space="preserve"> the </w:t>
      </w:r>
      <w:r w:rsidRPr="00C94C7C">
        <w:rPr>
          <w:rFonts w:ascii="Arial" w:hAnsi="Arial" w:cs="Arial"/>
          <w:b/>
          <w:sz w:val="28"/>
          <w:lang w:val="en-US"/>
        </w:rPr>
        <w:t>secondary income</w:t>
      </w:r>
      <w:r w:rsidRPr="00C94C7C">
        <w:rPr>
          <w:rFonts w:ascii="Arial" w:hAnsi="Arial" w:cs="Arial"/>
          <w:sz w:val="28"/>
          <w:lang w:val="en-US"/>
        </w:rPr>
        <w:t xml:space="preserve"> component will be formed with a positive balance.</w:t>
      </w:r>
    </w:p>
    <w:p w14:paraId="508CAFFA" w14:textId="42B2C465" w:rsidR="00C94C7C" w:rsidRPr="00C94C7C" w:rsidRDefault="009E20EC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>
        <w:rPr>
          <w:rFonts w:ascii="Arial" w:eastAsiaTheme="majorEastAsia" w:hAnsi="Arial" w:cs="Arial"/>
          <w:b/>
          <w:color w:val="6B8068"/>
          <w:sz w:val="28"/>
          <w:szCs w:val="34"/>
          <w:lang w:val="en-US"/>
        </w:rPr>
        <w:t>Financial account</w:t>
      </w:r>
      <w:r w:rsidR="00AE296E" w:rsidRPr="003B2C2A"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 xml:space="preserve">. </w:t>
      </w:r>
      <w:r w:rsidR="00C94C7C" w:rsidRPr="00C94C7C">
        <w:rPr>
          <w:rFonts w:ascii="Arial" w:hAnsi="Arial" w:cs="Arial"/>
          <w:sz w:val="28"/>
          <w:lang w:val="en-US"/>
        </w:rPr>
        <w:t xml:space="preserve">In 2024, the current account deficit is expected to be financed mainly by the net inflow of </w:t>
      </w:r>
      <w:r w:rsidR="00C94C7C" w:rsidRPr="00C94C7C">
        <w:rPr>
          <w:rFonts w:ascii="Arial" w:hAnsi="Arial" w:cs="Arial"/>
          <w:b/>
          <w:sz w:val="28"/>
          <w:lang w:val="en-US"/>
        </w:rPr>
        <w:t>foreign direct investments</w:t>
      </w:r>
      <w:r w:rsidR="00C94C7C" w:rsidRPr="00C94C7C">
        <w:rPr>
          <w:rFonts w:ascii="Arial" w:hAnsi="Arial" w:cs="Arial"/>
          <w:sz w:val="28"/>
          <w:lang w:val="en-US"/>
        </w:rPr>
        <w:t xml:space="preserve"> </w:t>
      </w:r>
      <w:r w:rsidR="00C94C7C" w:rsidRPr="00C94C7C">
        <w:rPr>
          <w:rFonts w:ascii="Arial" w:hAnsi="Arial" w:cs="Arial"/>
          <w:i/>
          <w:sz w:val="28"/>
          <w:lang w:val="en-US"/>
        </w:rPr>
        <w:t>(to be at the level of 2022 due to expected investments in energy, mining, mechanical engineering, chemical industry, banking and finance and other sectors)</w:t>
      </w:r>
      <w:r w:rsidR="00C94C7C" w:rsidRPr="00C94C7C">
        <w:rPr>
          <w:rFonts w:ascii="Arial" w:hAnsi="Arial" w:cs="Arial"/>
          <w:sz w:val="28"/>
          <w:lang w:val="en-US"/>
        </w:rPr>
        <w:t xml:space="preserve">, </w:t>
      </w:r>
      <w:r w:rsidR="00C94C7C" w:rsidRPr="00C94C7C">
        <w:rPr>
          <w:rFonts w:ascii="Arial" w:hAnsi="Arial" w:cs="Arial"/>
          <w:b/>
          <w:sz w:val="28"/>
          <w:lang w:val="en-US"/>
        </w:rPr>
        <w:t>portfolio investments</w:t>
      </w:r>
      <w:r w:rsidR="00C94C7C" w:rsidRPr="00C94C7C">
        <w:rPr>
          <w:rFonts w:ascii="Arial" w:hAnsi="Arial" w:cs="Arial"/>
          <w:sz w:val="28"/>
          <w:lang w:val="en-US"/>
        </w:rPr>
        <w:t xml:space="preserve"> </w:t>
      </w:r>
      <w:r w:rsidR="00C94C7C" w:rsidRPr="00C94C7C">
        <w:rPr>
          <w:rFonts w:ascii="Arial" w:hAnsi="Arial" w:cs="Arial"/>
          <w:i/>
          <w:sz w:val="28"/>
          <w:lang w:val="en-US"/>
        </w:rPr>
        <w:t xml:space="preserve">(issuance of new Eurobonds in international </w:t>
      </w:r>
      <w:r w:rsidR="00C94C7C">
        <w:rPr>
          <w:rFonts w:ascii="Arial" w:hAnsi="Arial" w:cs="Arial"/>
          <w:i/>
          <w:sz w:val="28"/>
          <w:lang w:val="en-US"/>
        </w:rPr>
        <w:t>financial</w:t>
      </w:r>
      <w:r w:rsidR="00C94C7C" w:rsidRPr="00C94C7C">
        <w:rPr>
          <w:rFonts w:ascii="Arial" w:hAnsi="Arial" w:cs="Arial"/>
          <w:i/>
          <w:sz w:val="28"/>
          <w:lang w:val="en-US"/>
        </w:rPr>
        <w:t xml:space="preserve"> markets) </w:t>
      </w:r>
      <w:r w:rsidR="00C94C7C" w:rsidRPr="00C94C7C">
        <w:rPr>
          <w:rFonts w:ascii="Arial" w:hAnsi="Arial" w:cs="Arial"/>
          <w:sz w:val="28"/>
          <w:lang w:val="en-US"/>
        </w:rPr>
        <w:t xml:space="preserve">and </w:t>
      </w:r>
      <w:r w:rsidR="00C94C7C" w:rsidRPr="00C94C7C">
        <w:rPr>
          <w:rFonts w:ascii="Arial" w:hAnsi="Arial" w:cs="Arial"/>
          <w:b/>
          <w:sz w:val="28"/>
          <w:lang w:val="en-US"/>
        </w:rPr>
        <w:t>external debt</w:t>
      </w:r>
      <w:r w:rsidR="00C94C7C" w:rsidRPr="00C94C7C">
        <w:rPr>
          <w:rFonts w:ascii="Arial" w:hAnsi="Arial" w:cs="Arial"/>
          <w:sz w:val="28"/>
          <w:lang w:val="en-US"/>
        </w:rPr>
        <w:t>.</w:t>
      </w:r>
    </w:p>
    <w:p w14:paraId="55DAA437" w14:textId="77777777" w:rsidR="00AE296E" w:rsidRPr="00774DC9" w:rsidRDefault="00AE296E" w:rsidP="00A85726">
      <w:pPr>
        <w:spacing w:after="140" w:line="264" w:lineRule="auto"/>
        <w:ind w:firstLine="709"/>
        <w:jc w:val="both"/>
        <w:rPr>
          <w:rFonts w:ascii="Arial" w:hAnsi="Arial" w:cs="Arial"/>
          <w:sz w:val="2"/>
          <w:lang w:val="uz-Cyrl-UZ"/>
        </w:rPr>
      </w:pPr>
    </w:p>
    <w:p w14:paraId="3FDAAB25" w14:textId="2E174400" w:rsidR="00AE296E" w:rsidRPr="00346E79" w:rsidRDefault="00AE296E" w:rsidP="00A85726">
      <w:pPr>
        <w:spacing w:after="140" w:line="264" w:lineRule="auto"/>
        <w:ind w:firstLine="709"/>
        <w:jc w:val="both"/>
        <w:rPr>
          <w:rFonts w:ascii="Arial" w:eastAsiaTheme="majorEastAsia" w:hAnsi="Arial" w:cs="Arial"/>
          <w:b/>
          <w:color w:val="6B8068"/>
          <w:sz w:val="28"/>
          <w:szCs w:val="34"/>
          <w:lang w:val="en-US"/>
        </w:rPr>
      </w:pPr>
      <w:r w:rsidRPr="00DF0374"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 xml:space="preserve">II. </w:t>
      </w:r>
      <w:r w:rsidR="00346E79">
        <w:rPr>
          <w:rFonts w:ascii="Arial" w:eastAsiaTheme="majorEastAsia" w:hAnsi="Arial" w:cs="Arial"/>
          <w:b/>
          <w:color w:val="6B8068"/>
          <w:sz w:val="28"/>
          <w:szCs w:val="34"/>
          <w:lang w:val="en-US"/>
        </w:rPr>
        <w:t>Alternative scenario</w:t>
      </w:r>
    </w:p>
    <w:p w14:paraId="6C389E01" w14:textId="6B662A9A" w:rsidR="00346E79" w:rsidRPr="00346E79" w:rsidRDefault="00234CC5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Under </w:t>
      </w:r>
      <w:r w:rsidR="00C94C7C" w:rsidRPr="00C94C7C">
        <w:rPr>
          <w:rFonts w:ascii="Arial" w:hAnsi="Arial" w:cs="Arial"/>
          <w:sz w:val="28"/>
          <w:lang w:val="en-US"/>
        </w:rPr>
        <w:t xml:space="preserve">alternative scenario, </w:t>
      </w:r>
      <w:r w:rsidRPr="00C94C7C">
        <w:rPr>
          <w:rFonts w:ascii="Arial" w:hAnsi="Arial" w:cs="Arial"/>
          <w:sz w:val="28"/>
          <w:lang w:val="en-US"/>
        </w:rPr>
        <w:t xml:space="preserve">the formation of balance of payments indicators </w:t>
      </w:r>
      <w:r>
        <w:rPr>
          <w:rFonts w:ascii="Arial" w:hAnsi="Arial" w:cs="Arial"/>
          <w:sz w:val="28"/>
          <w:lang w:val="en-US"/>
        </w:rPr>
        <w:t xml:space="preserve">might be influenced by </w:t>
      </w:r>
      <w:r w:rsidR="00C94C7C" w:rsidRPr="00C94C7C">
        <w:rPr>
          <w:rFonts w:ascii="Arial" w:hAnsi="Arial" w:cs="Arial"/>
          <w:sz w:val="28"/>
          <w:lang w:val="en-US"/>
        </w:rPr>
        <w:t>the following factors</w:t>
      </w:r>
      <w:r w:rsidR="004E4330" w:rsidRPr="00C94C7C">
        <w:rPr>
          <w:rFonts w:ascii="Arial" w:hAnsi="Arial" w:cs="Arial"/>
          <w:sz w:val="28"/>
          <w:lang w:val="en-US"/>
        </w:rPr>
        <w:t>:</w:t>
      </w:r>
    </w:p>
    <w:p w14:paraId="30F88C15" w14:textId="47816D4D" w:rsidR="00346E79" w:rsidRDefault="00AE296E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 w:rsidRPr="00AC2AE6">
        <w:rPr>
          <w:rFonts w:ascii="Arial" w:hAnsi="Arial" w:cs="Arial"/>
          <w:b/>
          <w:sz w:val="28"/>
          <w:lang w:val="uz-Cyrl-UZ"/>
        </w:rPr>
        <w:t>1.</w:t>
      </w:r>
      <w:r w:rsidR="004E4330">
        <w:rPr>
          <w:rFonts w:ascii="Arial" w:hAnsi="Arial" w:cs="Arial"/>
          <w:b/>
          <w:sz w:val="28"/>
          <w:lang w:val="en-US"/>
        </w:rPr>
        <w:t xml:space="preserve"> </w:t>
      </w:r>
      <w:r w:rsidR="004E4330" w:rsidRPr="004E4330">
        <w:rPr>
          <w:rFonts w:ascii="Arial" w:hAnsi="Arial" w:cs="Arial"/>
          <w:sz w:val="28"/>
          <w:lang w:val="en-US"/>
        </w:rPr>
        <w:t>L</w:t>
      </w:r>
      <w:r w:rsidR="004E4330">
        <w:rPr>
          <w:rFonts w:ascii="Arial" w:hAnsi="Arial" w:cs="Arial"/>
          <w:sz w:val="28"/>
          <w:lang w:val="en-US"/>
        </w:rPr>
        <w:t>o</w:t>
      </w:r>
      <w:r w:rsidR="004E4330" w:rsidRPr="004E4330">
        <w:rPr>
          <w:rFonts w:ascii="Arial" w:hAnsi="Arial" w:cs="Arial"/>
          <w:sz w:val="28"/>
          <w:lang w:val="uz-Cyrl-UZ"/>
        </w:rPr>
        <w:t xml:space="preserve">wer than expected </w:t>
      </w:r>
      <w:r w:rsidR="004E4330">
        <w:rPr>
          <w:rFonts w:ascii="Arial" w:hAnsi="Arial" w:cs="Arial"/>
          <w:sz w:val="28"/>
          <w:lang w:val="en-US"/>
        </w:rPr>
        <w:t>e</w:t>
      </w:r>
      <w:r w:rsidR="004E4330" w:rsidRPr="004E4330">
        <w:rPr>
          <w:rFonts w:ascii="Arial" w:hAnsi="Arial" w:cs="Arial"/>
          <w:sz w:val="28"/>
          <w:lang w:val="uz-Cyrl-UZ"/>
        </w:rPr>
        <w:t xml:space="preserve">conomic growth in Uzbekistan's main trading partners as a </w:t>
      </w:r>
      <w:r w:rsidR="004E4330">
        <w:rPr>
          <w:rFonts w:ascii="Arial" w:hAnsi="Arial" w:cs="Arial"/>
          <w:sz w:val="28"/>
          <w:lang w:val="en-US"/>
        </w:rPr>
        <w:t>consequence</w:t>
      </w:r>
      <w:r w:rsidR="004E4330" w:rsidRPr="004E4330">
        <w:rPr>
          <w:rFonts w:ascii="Arial" w:hAnsi="Arial" w:cs="Arial"/>
          <w:sz w:val="28"/>
          <w:lang w:val="uz-Cyrl-UZ"/>
        </w:rPr>
        <w:t xml:space="preserve"> of </w:t>
      </w:r>
      <w:r w:rsidR="008D7652">
        <w:rPr>
          <w:rFonts w:ascii="Arial" w:hAnsi="Arial" w:cs="Arial"/>
          <w:sz w:val="28"/>
          <w:lang w:val="en-US"/>
        </w:rPr>
        <w:t>expansion</w:t>
      </w:r>
      <w:r w:rsidR="004E4330">
        <w:rPr>
          <w:rFonts w:ascii="Arial" w:hAnsi="Arial" w:cs="Arial"/>
          <w:sz w:val="28"/>
          <w:lang w:val="uz-Cyrl-UZ"/>
        </w:rPr>
        <w:t xml:space="preserve"> of </w:t>
      </w:r>
      <w:r w:rsidR="004E4330" w:rsidRPr="004E4330">
        <w:rPr>
          <w:rFonts w:ascii="Arial" w:hAnsi="Arial" w:cs="Arial"/>
          <w:sz w:val="28"/>
          <w:lang w:val="uz-Cyrl-UZ"/>
        </w:rPr>
        <w:t>geo-economic fragmentation</w:t>
      </w:r>
      <w:r w:rsidR="004E4330">
        <w:rPr>
          <w:rFonts w:ascii="Arial" w:hAnsi="Arial" w:cs="Arial"/>
          <w:sz w:val="28"/>
          <w:lang w:val="en-US"/>
        </w:rPr>
        <w:t xml:space="preserve"> </w:t>
      </w:r>
      <w:r w:rsidR="004E4330" w:rsidRPr="004E4330">
        <w:rPr>
          <w:rFonts w:ascii="Arial" w:hAnsi="Arial" w:cs="Arial"/>
          <w:sz w:val="28"/>
          <w:lang w:val="uz-Cyrl-UZ"/>
        </w:rPr>
        <w:t xml:space="preserve">processes and increasing </w:t>
      </w:r>
      <w:r w:rsidR="004E4330">
        <w:rPr>
          <w:rFonts w:ascii="Arial" w:hAnsi="Arial" w:cs="Arial"/>
          <w:sz w:val="28"/>
          <w:lang w:val="en-US"/>
        </w:rPr>
        <w:t>vulnerabilities</w:t>
      </w:r>
      <w:r w:rsidR="004E4330" w:rsidRPr="004E4330">
        <w:rPr>
          <w:rFonts w:ascii="Arial" w:hAnsi="Arial" w:cs="Arial"/>
          <w:sz w:val="28"/>
          <w:lang w:val="uz-Cyrl-UZ"/>
        </w:rPr>
        <w:t xml:space="preserve"> in certain </w:t>
      </w:r>
      <w:r w:rsidR="004E4330">
        <w:rPr>
          <w:rFonts w:ascii="Arial" w:hAnsi="Arial" w:cs="Arial"/>
          <w:sz w:val="28"/>
          <w:lang w:val="en-US"/>
        </w:rPr>
        <w:t>sectors</w:t>
      </w:r>
      <w:r w:rsidR="004E4330" w:rsidRPr="004E4330">
        <w:rPr>
          <w:rFonts w:ascii="Arial" w:hAnsi="Arial" w:cs="Arial"/>
          <w:sz w:val="28"/>
          <w:lang w:val="uz-Cyrl-UZ"/>
        </w:rPr>
        <w:t xml:space="preserve"> of the global economy (for example, the </w:t>
      </w:r>
      <w:r w:rsidR="004E4330">
        <w:rPr>
          <w:rFonts w:ascii="Arial" w:hAnsi="Arial" w:cs="Arial"/>
          <w:sz w:val="28"/>
          <w:lang w:val="en-US"/>
        </w:rPr>
        <w:t>real estate</w:t>
      </w:r>
      <w:r w:rsidR="004E4330" w:rsidRPr="004E4330">
        <w:rPr>
          <w:rFonts w:ascii="Arial" w:hAnsi="Arial" w:cs="Arial"/>
          <w:sz w:val="28"/>
          <w:lang w:val="uz-Cyrl-UZ"/>
        </w:rPr>
        <w:t xml:space="preserve"> crisis in China);</w:t>
      </w:r>
    </w:p>
    <w:p w14:paraId="1338918C" w14:textId="532981DA" w:rsidR="00757A6C" w:rsidRDefault="00AE296E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uz-Cyrl-UZ"/>
        </w:rPr>
      </w:pPr>
      <w:r>
        <w:rPr>
          <w:rFonts w:ascii="Arial" w:hAnsi="Arial" w:cs="Arial"/>
          <w:b/>
          <w:sz w:val="28"/>
          <w:lang w:val="uz-Cyrl-UZ"/>
        </w:rPr>
        <w:t>2</w:t>
      </w:r>
      <w:r w:rsidRPr="00A73D45">
        <w:rPr>
          <w:rFonts w:ascii="Arial" w:hAnsi="Arial" w:cs="Arial"/>
          <w:b/>
          <w:sz w:val="28"/>
          <w:lang w:val="uz-Cyrl-UZ"/>
        </w:rPr>
        <w:t>.</w:t>
      </w:r>
      <w:r w:rsidR="00757A6C">
        <w:rPr>
          <w:rFonts w:ascii="Arial" w:hAnsi="Arial" w:cs="Arial"/>
          <w:b/>
          <w:sz w:val="28"/>
          <w:lang w:val="en-US"/>
        </w:rPr>
        <w:t xml:space="preserve"> </w:t>
      </w:r>
      <w:r w:rsidR="004E4330" w:rsidRPr="004E4330">
        <w:rPr>
          <w:rFonts w:ascii="Arial" w:hAnsi="Arial" w:cs="Arial"/>
          <w:sz w:val="28"/>
          <w:lang w:val="uz-Cyrl-UZ"/>
        </w:rPr>
        <w:t xml:space="preserve">Decrease in external </w:t>
      </w:r>
      <w:r w:rsidR="004E4330">
        <w:rPr>
          <w:rFonts w:ascii="Arial" w:hAnsi="Arial" w:cs="Arial"/>
          <w:sz w:val="28"/>
          <w:lang w:val="en-US"/>
        </w:rPr>
        <w:t>aggregate</w:t>
      </w:r>
      <w:r w:rsidR="004E4330" w:rsidRPr="004E4330">
        <w:rPr>
          <w:rFonts w:ascii="Arial" w:hAnsi="Arial" w:cs="Arial"/>
          <w:sz w:val="28"/>
          <w:lang w:val="uz-Cyrl-UZ"/>
        </w:rPr>
        <w:t xml:space="preserve"> demand for Uzbekistan's main export </w:t>
      </w:r>
      <w:r w:rsidR="004E4330">
        <w:rPr>
          <w:rFonts w:ascii="Arial" w:hAnsi="Arial" w:cs="Arial"/>
          <w:sz w:val="28"/>
          <w:lang w:val="en-US"/>
        </w:rPr>
        <w:t>non-commodity</w:t>
      </w:r>
      <w:r w:rsidR="004E4330" w:rsidRPr="004E4330">
        <w:rPr>
          <w:rFonts w:ascii="Arial" w:hAnsi="Arial" w:cs="Arial"/>
          <w:sz w:val="28"/>
          <w:lang w:val="uz-Cyrl-UZ"/>
        </w:rPr>
        <w:t xml:space="preserve"> </w:t>
      </w:r>
      <w:r w:rsidR="004E4330">
        <w:rPr>
          <w:rFonts w:ascii="Arial" w:hAnsi="Arial" w:cs="Arial"/>
          <w:sz w:val="28"/>
          <w:lang w:val="en-US"/>
        </w:rPr>
        <w:t xml:space="preserve">goods </w:t>
      </w:r>
      <w:r w:rsidR="004E4330" w:rsidRPr="004E4330">
        <w:rPr>
          <w:rFonts w:ascii="Arial" w:hAnsi="Arial" w:cs="Arial"/>
          <w:sz w:val="28"/>
          <w:lang w:val="uz-Cyrl-UZ"/>
        </w:rPr>
        <w:t>and world prices of precious metals;</w:t>
      </w:r>
    </w:p>
    <w:p w14:paraId="399AA27B" w14:textId="3F6FE34C" w:rsidR="004E4330" w:rsidRDefault="00AE296E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uz-Cyrl-UZ"/>
        </w:rPr>
      </w:pPr>
      <w:r>
        <w:rPr>
          <w:rFonts w:ascii="Arial" w:hAnsi="Arial" w:cs="Arial"/>
          <w:b/>
          <w:sz w:val="28"/>
          <w:lang w:val="uz-Cyrl-UZ"/>
        </w:rPr>
        <w:t>3</w:t>
      </w:r>
      <w:r w:rsidRPr="00D218F1">
        <w:rPr>
          <w:rFonts w:ascii="Arial" w:hAnsi="Arial" w:cs="Arial"/>
          <w:b/>
          <w:sz w:val="28"/>
          <w:lang w:val="uz-Cyrl-UZ"/>
        </w:rPr>
        <w:t>.</w:t>
      </w:r>
      <w:r w:rsidR="00757A6C" w:rsidRPr="00757A6C">
        <w:rPr>
          <w:rFonts w:ascii="Arial" w:hAnsi="Arial" w:cs="Arial"/>
          <w:b/>
          <w:sz w:val="28"/>
          <w:lang w:val="uz-Cyrl-UZ"/>
        </w:rPr>
        <w:t xml:space="preserve"> </w:t>
      </w:r>
      <w:r w:rsidR="004E4330">
        <w:rPr>
          <w:rFonts w:ascii="Arial" w:hAnsi="Arial" w:cs="Arial"/>
          <w:sz w:val="28"/>
          <w:lang w:val="en-US"/>
        </w:rPr>
        <w:t xml:space="preserve">Increase in </w:t>
      </w:r>
      <w:r w:rsidR="004E4330" w:rsidRPr="004E4330">
        <w:rPr>
          <w:rFonts w:ascii="Arial" w:hAnsi="Arial" w:cs="Arial"/>
          <w:sz w:val="28"/>
          <w:lang w:val="en-US"/>
        </w:rPr>
        <w:t xml:space="preserve">the cost of servicing </w:t>
      </w:r>
      <w:r w:rsidR="004E4330">
        <w:rPr>
          <w:rFonts w:ascii="Arial" w:hAnsi="Arial" w:cs="Arial"/>
          <w:sz w:val="28"/>
          <w:lang w:val="en-US"/>
        </w:rPr>
        <w:t>external</w:t>
      </w:r>
      <w:r w:rsidR="004E4330" w:rsidRPr="004E4330">
        <w:rPr>
          <w:rFonts w:ascii="Arial" w:hAnsi="Arial" w:cs="Arial"/>
          <w:sz w:val="28"/>
          <w:lang w:val="en-US"/>
        </w:rPr>
        <w:t xml:space="preserve"> debt</w:t>
      </w:r>
      <w:r w:rsidR="004E4330">
        <w:rPr>
          <w:rFonts w:ascii="Arial" w:hAnsi="Arial" w:cs="Arial"/>
          <w:sz w:val="28"/>
          <w:lang w:val="uz-Cyrl-UZ"/>
        </w:rPr>
        <w:t xml:space="preserve"> as a result of </w:t>
      </w:r>
      <w:r w:rsidR="004E4330" w:rsidRPr="004E4330">
        <w:rPr>
          <w:rFonts w:ascii="Arial" w:hAnsi="Arial" w:cs="Arial"/>
          <w:sz w:val="28"/>
          <w:lang w:val="uz-Cyrl-UZ"/>
        </w:rPr>
        <w:t xml:space="preserve">maintaining </w:t>
      </w:r>
      <w:r w:rsidR="004E4330">
        <w:rPr>
          <w:rFonts w:ascii="Arial" w:hAnsi="Arial" w:cs="Arial"/>
          <w:sz w:val="28"/>
          <w:lang w:val="en-US"/>
        </w:rPr>
        <w:t xml:space="preserve">tighter </w:t>
      </w:r>
      <w:r w:rsidR="004E4330" w:rsidRPr="004E4330">
        <w:rPr>
          <w:rFonts w:ascii="Arial" w:hAnsi="Arial" w:cs="Arial"/>
          <w:sz w:val="28"/>
          <w:lang w:val="uz-Cyrl-UZ"/>
        </w:rPr>
        <w:t>global monetary conditions;</w:t>
      </w:r>
    </w:p>
    <w:p w14:paraId="3C7206E8" w14:textId="596F240B" w:rsidR="00757A6C" w:rsidRPr="001D69AB" w:rsidRDefault="00AE296E" w:rsidP="00A85726">
      <w:pPr>
        <w:spacing w:after="140" w:line="264" w:lineRule="auto"/>
        <w:ind w:firstLine="709"/>
        <w:jc w:val="both"/>
        <w:rPr>
          <w:rFonts w:ascii="Arial" w:hAnsi="Arial" w:cs="Arial"/>
          <w:b/>
          <w:sz w:val="28"/>
          <w:lang w:val="en-US"/>
        </w:rPr>
      </w:pPr>
      <w:r w:rsidRPr="00A03DFB">
        <w:rPr>
          <w:rFonts w:ascii="Arial" w:hAnsi="Arial" w:cs="Arial"/>
          <w:b/>
          <w:sz w:val="28"/>
          <w:lang w:val="uz-Cyrl-UZ"/>
        </w:rPr>
        <w:t>4.</w:t>
      </w:r>
      <w:r>
        <w:rPr>
          <w:rFonts w:ascii="Arial" w:hAnsi="Arial" w:cs="Arial"/>
          <w:b/>
          <w:sz w:val="28"/>
          <w:lang w:val="uz-Cyrl-UZ"/>
        </w:rPr>
        <w:t> </w:t>
      </w:r>
      <w:r w:rsidR="00A85726">
        <w:rPr>
          <w:rFonts w:ascii="Arial" w:hAnsi="Arial" w:cs="Arial"/>
          <w:sz w:val="28"/>
          <w:lang w:val="en-US"/>
        </w:rPr>
        <w:t>Decline</w:t>
      </w:r>
      <w:r w:rsidR="00757A6C" w:rsidRPr="001D69AB">
        <w:rPr>
          <w:rFonts w:ascii="Arial" w:hAnsi="Arial" w:cs="Arial"/>
          <w:sz w:val="28"/>
          <w:lang w:val="uz-Cyrl-UZ"/>
        </w:rPr>
        <w:t xml:space="preserve"> </w:t>
      </w:r>
      <w:r w:rsidR="00A85726" w:rsidRPr="00A85726">
        <w:rPr>
          <w:rFonts w:ascii="Arial" w:hAnsi="Arial" w:cs="Arial"/>
          <w:sz w:val="28"/>
          <w:lang w:val="uz-Cyrl-UZ"/>
        </w:rPr>
        <w:t xml:space="preserve">in the volume of remittances </w:t>
      </w:r>
      <w:r w:rsidR="00A85726">
        <w:rPr>
          <w:rFonts w:ascii="Arial" w:hAnsi="Arial" w:cs="Arial"/>
          <w:sz w:val="28"/>
          <w:lang w:val="en-US"/>
        </w:rPr>
        <w:t>resulted from</w:t>
      </w:r>
      <w:r w:rsidR="00A85726" w:rsidRPr="00A85726">
        <w:rPr>
          <w:rFonts w:ascii="Arial" w:hAnsi="Arial" w:cs="Arial"/>
          <w:sz w:val="28"/>
          <w:lang w:val="uz-Cyrl-UZ"/>
        </w:rPr>
        <w:t xml:space="preserve"> high fluctuations in </w:t>
      </w:r>
      <w:r w:rsidR="008D7652">
        <w:rPr>
          <w:rFonts w:ascii="Arial" w:hAnsi="Arial" w:cs="Arial"/>
          <w:sz w:val="28"/>
          <w:lang w:val="en-US"/>
        </w:rPr>
        <w:t>FX</w:t>
      </w:r>
      <w:r w:rsidR="00A85726" w:rsidRPr="00A85726">
        <w:rPr>
          <w:rFonts w:ascii="Arial" w:hAnsi="Arial" w:cs="Arial"/>
          <w:sz w:val="28"/>
          <w:lang w:val="uz-Cyrl-UZ"/>
        </w:rPr>
        <w:t xml:space="preserve"> rates of the main send</w:t>
      </w:r>
      <w:proofErr w:type="spellStart"/>
      <w:r w:rsidR="00A85726">
        <w:rPr>
          <w:rFonts w:ascii="Arial" w:hAnsi="Arial" w:cs="Arial"/>
          <w:sz w:val="28"/>
          <w:lang w:val="en-US"/>
        </w:rPr>
        <w:t>er</w:t>
      </w:r>
      <w:proofErr w:type="spellEnd"/>
      <w:r w:rsidR="00A85726" w:rsidRPr="00A85726">
        <w:rPr>
          <w:rFonts w:ascii="Arial" w:hAnsi="Arial" w:cs="Arial"/>
          <w:sz w:val="28"/>
          <w:lang w:val="uz-Cyrl-UZ"/>
        </w:rPr>
        <w:t xml:space="preserve"> countries due to aggravation of geopolitical situation, decrease in prices of energy </w:t>
      </w:r>
      <w:r w:rsidR="00A85726">
        <w:rPr>
          <w:rFonts w:ascii="Arial" w:hAnsi="Arial" w:cs="Arial"/>
          <w:sz w:val="28"/>
          <w:lang w:val="en-US"/>
        </w:rPr>
        <w:t>products</w:t>
      </w:r>
      <w:r w:rsidR="00A85726" w:rsidRPr="00A85726">
        <w:rPr>
          <w:rFonts w:ascii="Arial" w:hAnsi="Arial" w:cs="Arial"/>
          <w:sz w:val="28"/>
          <w:lang w:val="uz-Cyrl-UZ"/>
        </w:rPr>
        <w:t xml:space="preserve"> and strengthening </w:t>
      </w:r>
      <w:r w:rsidR="002F5A96">
        <w:rPr>
          <w:rFonts w:ascii="Arial" w:hAnsi="Arial" w:cs="Arial"/>
          <w:sz w:val="28"/>
          <w:lang w:val="uz-Cyrl-UZ"/>
        </w:rPr>
        <w:br/>
      </w:r>
      <w:r w:rsidR="00A85726" w:rsidRPr="00A85726">
        <w:rPr>
          <w:rFonts w:ascii="Arial" w:hAnsi="Arial" w:cs="Arial"/>
          <w:sz w:val="28"/>
          <w:lang w:val="uz-Cyrl-UZ"/>
        </w:rPr>
        <w:t>of sanctions;</w:t>
      </w:r>
    </w:p>
    <w:p w14:paraId="193671D7" w14:textId="5B077A09" w:rsidR="001D69AB" w:rsidRPr="001D69AB" w:rsidRDefault="00AE296E" w:rsidP="00A85726">
      <w:pPr>
        <w:spacing w:after="140" w:line="264" w:lineRule="auto"/>
        <w:ind w:firstLine="709"/>
        <w:jc w:val="both"/>
        <w:rPr>
          <w:rFonts w:ascii="Arial" w:hAnsi="Arial" w:cs="Arial"/>
          <w:sz w:val="28"/>
          <w:lang w:val="en-US"/>
        </w:rPr>
      </w:pPr>
      <w:r w:rsidRPr="003D5901">
        <w:rPr>
          <w:rFonts w:ascii="Arial" w:hAnsi="Arial" w:cs="Arial"/>
          <w:b/>
          <w:sz w:val="28"/>
          <w:lang w:val="uz-Cyrl-UZ"/>
        </w:rPr>
        <w:lastRenderedPageBreak/>
        <w:t>5.</w:t>
      </w:r>
      <w:r>
        <w:rPr>
          <w:rFonts w:ascii="Arial" w:hAnsi="Arial" w:cs="Arial"/>
          <w:sz w:val="28"/>
          <w:lang w:val="uz-Cyrl-UZ"/>
        </w:rPr>
        <w:t> </w:t>
      </w:r>
      <w:r w:rsidR="00A85726">
        <w:rPr>
          <w:rFonts w:ascii="Arial" w:hAnsi="Arial" w:cs="Arial"/>
          <w:sz w:val="28"/>
          <w:lang w:val="uz-Cyrl-UZ"/>
        </w:rPr>
        <w:t xml:space="preserve">Decrease </w:t>
      </w:r>
      <w:r w:rsidR="00A85726" w:rsidRPr="00A85726">
        <w:rPr>
          <w:rFonts w:ascii="Arial" w:hAnsi="Arial" w:cs="Arial"/>
          <w:sz w:val="28"/>
          <w:lang w:val="uz-Cyrl-UZ"/>
        </w:rPr>
        <w:t xml:space="preserve">in demand for imported goods as a result of a certain </w:t>
      </w:r>
      <w:r w:rsidR="008D7652">
        <w:rPr>
          <w:rFonts w:ascii="Arial" w:hAnsi="Arial" w:cs="Arial"/>
          <w:sz w:val="28"/>
          <w:lang w:val="en-US"/>
        </w:rPr>
        <w:t>slowdown</w:t>
      </w:r>
      <w:r w:rsidR="00A85726" w:rsidRPr="00A85726">
        <w:rPr>
          <w:rFonts w:ascii="Arial" w:hAnsi="Arial" w:cs="Arial"/>
          <w:sz w:val="28"/>
          <w:lang w:val="uz-Cyrl-UZ"/>
        </w:rPr>
        <w:t xml:space="preserve"> in </w:t>
      </w:r>
      <w:r w:rsidR="00A85726">
        <w:rPr>
          <w:rFonts w:ascii="Arial" w:hAnsi="Arial" w:cs="Arial"/>
          <w:sz w:val="28"/>
          <w:lang w:val="uz-Cyrl-UZ"/>
        </w:rPr>
        <w:t xml:space="preserve">economic activity in Uzbekistan </w:t>
      </w:r>
      <w:r w:rsidR="00A85726" w:rsidRPr="00A85726">
        <w:rPr>
          <w:rFonts w:ascii="Arial" w:hAnsi="Arial" w:cs="Arial"/>
          <w:sz w:val="28"/>
          <w:lang w:val="uz-Cyrl-UZ"/>
        </w:rPr>
        <w:t xml:space="preserve">(according to the alternative scenario, </w:t>
      </w:r>
      <w:r w:rsidR="008D7652">
        <w:rPr>
          <w:rFonts w:ascii="Arial" w:hAnsi="Arial" w:cs="Arial"/>
          <w:sz w:val="28"/>
          <w:lang w:val="en-US"/>
        </w:rPr>
        <w:t>projected</w:t>
      </w:r>
      <w:r w:rsidR="00A85726" w:rsidRPr="00A85726">
        <w:rPr>
          <w:rFonts w:ascii="Arial" w:hAnsi="Arial" w:cs="Arial"/>
          <w:sz w:val="28"/>
          <w:lang w:val="uz-Cyrl-UZ"/>
        </w:rPr>
        <w:t xml:space="preserve"> real GDP growth in 2024 is 3-4</w:t>
      </w:r>
      <w:r w:rsidR="008D7652">
        <w:rPr>
          <w:rFonts w:ascii="Arial" w:hAnsi="Arial" w:cs="Arial"/>
          <w:sz w:val="28"/>
          <w:lang w:val="en-US"/>
        </w:rPr>
        <w:t>%</w:t>
      </w:r>
      <w:r w:rsidR="00A85726">
        <w:rPr>
          <w:rStyle w:val="af5"/>
          <w:rFonts w:ascii="Arial" w:hAnsi="Arial" w:cs="Arial"/>
          <w:sz w:val="28"/>
          <w:lang w:val="uz-Cyrl-UZ"/>
        </w:rPr>
        <w:footnoteReference w:id="2"/>
      </w:r>
      <w:r w:rsidR="00A85726" w:rsidRPr="00A85726">
        <w:rPr>
          <w:rFonts w:ascii="Arial" w:hAnsi="Arial" w:cs="Arial"/>
          <w:sz w:val="28"/>
          <w:lang w:val="uz-Cyrl-UZ"/>
        </w:rPr>
        <w:t>)</w:t>
      </w:r>
      <w:r w:rsidR="00A85726">
        <w:rPr>
          <w:rFonts w:ascii="Arial" w:hAnsi="Arial" w:cs="Arial"/>
          <w:sz w:val="28"/>
          <w:lang w:val="en-US"/>
        </w:rPr>
        <w:t xml:space="preserve"> </w:t>
      </w:r>
      <w:r w:rsidR="00A85726" w:rsidRPr="00A85726">
        <w:rPr>
          <w:rFonts w:ascii="Arial" w:hAnsi="Arial" w:cs="Arial"/>
          <w:sz w:val="28"/>
          <w:lang w:val="uz-Cyrl-UZ"/>
        </w:rPr>
        <w:t xml:space="preserve">and an </w:t>
      </w:r>
      <w:r w:rsidR="008D7652">
        <w:rPr>
          <w:rFonts w:ascii="Arial" w:hAnsi="Arial" w:cs="Arial"/>
          <w:sz w:val="28"/>
          <w:lang w:val="en-US"/>
        </w:rPr>
        <w:t xml:space="preserve">optimization </w:t>
      </w:r>
      <w:r w:rsidR="002F5A96">
        <w:rPr>
          <w:rFonts w:ascii="Arial" w:hAnsi="Arial" w:cs="Arial"/>
          <w:sz w:val="28"/>
          <w:lang w:val="en-US"/>
        </w:rPr>
        <w:br/>
      </w:r>
      <w:r w:rsidR="00A85726" w:rsidRPr="00A85726">
        <w:rPr>
          <w:rFonts w:ascii="Arial" w:hAnsi="Arial" w:cs="Arial"/>
          <w:sz w:val="28"/>
          <w:lang w:val="uz-Cyrl-UZ"/>
        </w:rPr>
        <w:t xml:space="preserve">in </w:t>
      </w:r>
      <w:r w:rsidR="008D7652" w:rsidRPr="00A85726">
        <w:rPr>
          <w:rFonts w:ascii="Arial" w:hAnsi="Arial" w:cs="Arial"/>
          <w:sz w:val="28"/>
          <w:lang w:val="uz-Cyrl-UZ"/>
        </w:rPr>
        <w:t>population</w:t>
      </w:r>
      <w:r w:rsidR="008D7652">
        <w:rPr>
          <w:rFonts w:ascii="Arial" w:hAnsi="Arial" w:cs="Arial"/>
          <w:sz w:val="28"/>
          <w:lang w:val="en-US"/>
        </w:rPr>
        <w:t>’s</w:t>
      </w:r>
      <w:r w:rsidR="008D7652" w:rsidRPr="00A85726">
        <w:rPr>
          <w:rFonts w:ascii="Arial" w:hAnsi="Arial" w:cs="Arial"/>
          <w:sz w:val="28"/>
          <w:lang w:val="uz-Cyrl-UZ"/>
        </w:rPr>
        <w:t xml:space="preserve"> </w:t>
      </w:r>
      <w:r w:rsidR="00A85726" w:rsidRPr="00A85726">
        <w:rPr>
          <w:rFonts w:ascii="Arial" w:hAnsi="Arial" w:cs="Arial"/>
          <w:sz w:val="28"/>
          <w:lang w:val="uz-Cyrl-UZ"/>
        </w:rPr>
        <w:t>real income.</w:t>
      </w:r>
    </w:p>
    <w:p w14:paraId="71182221" w14:textId="43F66257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5E2782D6" w14:textId="560A822F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6C312102" w14:textId="6ED7CBB4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67AEB020" w14:textId="2C3C4413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F0C688B" w14:textId="0FFA8988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97AF23D" w14:textId="15947C52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7C720C1C" w14:textId="346A5AB1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6F261369" w14:textId="4ECE363F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5803F889" w14:textId="42747C0A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09C76613" w14:textId="63C77999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7690C70F" w14:textId="3FB25F56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3900416E" w14:textId="4FE590B6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34ED6D43" w14:textId="70708BD1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28B0B5B5" w14:textId="592B354B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50EBF3C" w14:textId="47BBE7F9" w:rsidR="001D69AB" w:rsidRDefault="001D69AB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031860AA" w14:textId="44482CE8" w:rsidR="00572F74" w:rsidRDefault="00572F74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FEFA0B7" w14:textId="2AED9B05" w:rsidR="00D75C91" w:rsidRDefault="00D75C91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7860C942" w14:textId="5A0129E7" w:rsidR="00D75C91" w:rsidRDefault="00D75C91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79B15EB4" w14:textId="1531D7F2" w:rsidR="00A85726" w:rsidRDefault="00A85726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34360B59" w14:textId="5B4A20DF" w:rsidR="00DB7D70" w:rsidRDefault="00DB7D70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45DBE959" w14:textId="77777777" w:rsidR="00DB7D70" w:rsidRDefault="00DB7D70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5D2B8DBB" w14:textId="70641ED4" w:rsidR="00A85726" w:rsidRDefault="00A85726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4BFF98EF" w14:textId="77777777" w:rsidR="00A85726" w:rsidRDefault="00A85726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56C4C4A" w14:textId="3C40135A" w:rsidR="00D75C91" w:rsidRDefault="00D75C91" w:rsidP="00712363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</w:p>
    <w:p w14:paraId="1AA7ADE4" w14:textId="41D13C78" w:rsidR="00453E0D" w:rsidRDefault="00453E0D" w:rsidP="00453E0D">
      <w:pPr>
        <w:pStyle w:val="21"/>
        <w:ind w:right="-426"/>
        <w:jc w:val="center"/>
        <w:rPr>
          <w:rFonts w:ascii="Arial" w:hAnsi="Arial" w:cs="Arial"/>
          <w:b/>
          <w:color w:val="000000" w:themeColor="text1"/>
          <w:sz w:val="28"/>
          <w:lang w:val="uz-Cyrl-UZ"/>
        </w:rPr>
      </w:pPr>
      <w:bookmarkStart w:id="1" w:name="_Toc130900972"/>
      <w:r>
        <w:rPr>
          <w:rFonts w:ascii="Arial" w:hAnsi="Arial" w:cs="Arial"/>
          <w:b/>
          <w:color w:val="6B8068"/>
          <w:sz w:val="28"/>
          <w:lang w:val="en-US"/>
        </w:rPr>
        <w:lastRenderedPageBreak/>
        <w:t>Addenda 1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1"/>
      <w:r>
        <w:rPr>
          <w:rFonts w:ascii="Arial" w:hAnsi="Arial" w:cs="Arial"/>
          <w:b/>
          <w:color w:val="000000" w:themeColor="text1"/>
          <w:sz w:val="28"/>
          <w:lang w:val="en-US"/>
        </w:rPr>
        <w:t xml:space="preserve">Balance of payments for </w:t>
      </w:r>
      <w:r w:rsidR="004334F7">
        <w:rPr>
          <w:rFonts w:ascii="Arial" w:hAnsi="Arial" w:cs="Arial"/>
          <w:b/>
          <w:color w:val="000000" w:themeColor="text1"/>
          <w:sz w:val="28"/>
          <w:lang w:val="en-US"/>
        </w:rPr>
        <w:t xml:space="preserve">the </w:t>
      </w:r>
      <w:r w:rsidR="001D69AB">
        <w:rPr>
          <w:rFonts w:ascii="Arial" w:hAnsi="Arial" w:cs="Arial"/>
          <w:b/>
          <w:color w:val="000000" w:themeColor="text1"/>
          <w:sz w:val="28"/>
          <w:lang w:val="en-US"/>
        </w:rPr>
        <w:t>9</w:t>
      </w:r>
      <w:r w:rsidR="004334F7">
        <w:rPr>
          <w:rFonts w:ascii="Arial" w:hAnsi="Arial" w:cs="Arial"/>
          <w:b/>
          <w:color w:val="000000" w:themeColor="text1"/>
          <w:sz w:val="28"/>
          <w:lang w:val="en-US"/>
        </w:rPr>
        <w:t xml:space="preserve"> </w:t>
      </w:r>
      <w:r w:rsidR="001D69AB">
        <w:rPr>
          <w:rFonts w:ascii="Arial" w:hAnsi="Arial" w:cs="Arial"/>
          <w:b/>
          <w:color w:val="000000" w:themeColor="text1"/>
          <w:sz w:val="28"/>
          <w:lang w:val="en-US"/>
        </w:rPr>
        <w:t>months</w:t>
      </w:r>
      <w:r w:rsidR="00375B53">
        <w:rPr>
          <w:rFonts w:ascii="Arial" w:hAnsi="Arial" w:cs="Arial"/>
          <w:b/>
          <w:color w:val="000000" w:themeColor="text1"/>
          <w:sz w:val="28"/>
          <w:lang w:val="en-US"/>
        </w:rPr>
        <w:t xml:space="preserve"> of </w:t>
      </w:r>
      <w:r>
        <w:rPr>
          <w:rFonts w:ascii="Arial" w:hAnsi="Arial" w:cs="Arial"/>
          <w:b/>
          <w:color w:val="000000" w:themeColor="text1"/>
          <w:sz w:val="28"/>
          <w:lang w:val="en-US"/>
        </w:rPr>
        <w:t>202</w:t>
      </w:r>
      <w:r w:rsidR="00375B53">
        <w:rPr>
          <w:rFonts w:ascii="Arial" w:hAnsi="Arial" w:cs="Arial"/>
          <w:b/>
          <w:color w:val="000000" w:themeColor="text1"/>
          <w:sz w:val="28"/>
          <w:lang w:val="en-US"/>
        </w:rPr>
        <w:t>1-2023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</w:p>
    <w:p w14:paraId="146597A8" w14:textId="2DC6C83D" w:rsidR="00A83136" w:rsidRPr="004A5E38" w:rsidRDefault="00453E0D" w:rsidP="00453E0D">
      <w:pPr>
        <w:spacing w:after="120"/>
        <w:ind w:right="-2"/>
        <w:jc w:val="center"/>
        <w:rPr>
          <w:rFonts w:ascii="Arial" w:hAnsi="Arial" w:cs="Arial"/>
          <w:b/>
          <w:i/>
          <w:sz w:val="24"/>
          <w:lang w:val="uz-Cyrl-UZ"/>
        </w:rPr>
      </w:pPr>
      <w:r w:rsidRPr="004A5E38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  <w:lang w:val="en-US"/>
        </w:rPr>
        <w:t>analytic presentation</w:t>
      </w:r>
      <w:r w:rsidRPr="004A5E38">
        <w:rPr>
          <w:rFonts w:ascii="Arial" w:hAnsi="Arial" w:cs="Arial"/>
          <w:i/>
          <w:sz w:val="24"/>
        </w:rPr>
        <w:t>)</w:t>
      </w:r>
    </w:p>
    <w:p w14:paraId="1877BBBC" w14:textId="2AF5A638" w:rsidR="00A83136" w:rsidRPr="009508F1" w:rsidRDefault="00453E0D" w:rsidP="005E4026">
      <w:pPr>
        <w:spacing w:after="120" w:line="276" w:lineRule="auto"/>
        <w:ind w:right="-2"/>
        <w:jc w:val="right"/>
        <w:rPr>
          <w:rFonts w:ascii="Arial" w:hAnsi="Arial" w:cs="Arial"/>
          <w:i/>
          <w:sz w:val="20"/>
          <w:lang w:val="uz-Cyrl-UZ"/>
        </w:rPr>
      </w:pPr>
      <w:r w:rsidRPr="00453E0D">
        <w:rPr>
          <w:rFonts w:ascii="Arial" w:hAnsi="Arial" w:cs="Arial"/>
          <w:i/>
          <w:lang w:val="uz-Cyrl-UZ"/>
        </w:rPr>
        <w:t>(mln. USD)</w:t>
      </w:r>
    </w:p>
    <w:tbl>
      <w:tblPr>
        <w:tblW w:w="9719" w:type="dxa"/>
        <w:tblInd w:w="-5" w:type="dxa"/>
        <w:tblBorders>
          <w:top w:val="single" w:sz="4" w:space="0" w:color="6B8068"/>
          <w:left w:val="single" w:sz="4" w:space="0" w:color="FFFFFF" w:themeColor="background1"/>
          <w:bottom w:val="single" w:sz="4" w:space="0" w:color="6B8068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  <w:gridCol w:w="1593"/>
        <w:gridCol w:w="1525"/>
        <w:gridCol w:w="1525"/>
      </w:tblGrid>
      <w:tr w:rsidR="00375B53" w:rsidRPr="005E4026" w14:paraId="4DA8B8AE" w14:textId="77777777" w:rsidTr="00375B53">
        <w:trPr>
          <w:trHeight w:val="701"/>
          <w:tblHeader/>
        </w:trPr>
        <w:tc>
          <w:tcPr>
            <w:tcW w:w="5076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noWrap/>
            <w:vAlign w:val="center"/>
          </w:tcPr>
          <w:p w14:paraId="4BA63867" w14:textId="31F5CD9E" w:rsidR="00375B53" w:rsidRPr="00A25445" w:rsidRDefault="00375B53" w:rsidP="00375B53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</w:pPr>
            <w:r w:rsidRPr="00453E0D">
              <w:rPr>
                <w:rFonts w:ascii="Arial" w:hAnsi="Arial" w:cs="Arial"/>
                <w:b/>
                <w:bCs/>
                <w:color w:val="FFFFFF" w:themeColor="background1"/>
                <w:lang w:val="uz-Cyrl-UZ"/>
              </w:rPr>
              <w:t>Indicators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42CEB3D7" w14:textId="1657D8BA" w:rsidR="00375B53" w:rsidRPr="00375B53" w:rsidRDefault="001D69AB" w:rsidP="00E5645F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9 months</w:t>
            </w:r>
            <w:r w:rsidR="00375B53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 w:rsidR="00375B53">
              <w:rPr>
                <w:rFonts w:ascii="Arial" w:hAnsi="Arial" w:cs="Arial"/>
                <w:b/>
                <w:color w:val="FFFFFF" w:themeColor="background1"/>
                <w:lang w:val="en-US"/>
              </w:rPr>
              <w:br/>
              <w:t>of 2021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50087E7" w14:textId="2061CAAC" w:rsidR="00375B53" w:rsidRPr="005E4026" w:rsidRDefault="001D69AB" w:rsidP="00E5645F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9 months</w:t>
            </w:r>
            <w:r w:rsidR="00375B53">
              <w:rPr>
                <w:rFonts w:ascii="Arial" w:hAnsi="Arial" w:cs="Arial"/>
                <w:b/>
                <w:color w:val="FFFFFF" w:themeColor="background1"/>
                <w:lang w:val="en-US"/>
              </w:rPr>
              <w:br/>
              <w:t>of 2022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50AFB5A3" w14:textId="111012B9" w:rsidR="00375B53" w:rsidRPr="005E4026" w:rsidRDefault="001D69AB" w:rsidP="00E5645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9 months</w:t>
            </w:r>
            <w:r w:rsidR="00375B53">
              <w:rPr>
                <w:rFonts w:ascii="Arial" w:hAnsi="Arial" w:cs="Arial"/>
                <w:b/>
                <w:color w:val="FFFFFF" w:themeColor="background1"/>
                <w:lang w:val="en-US"/>
              </w:rPr>
              <w:br/>
              <w:t>of 2023</w:t>
            </w:r>
          </w:p>
        </w:tc>
      </w:tr>
      <w:tr w:rsidR="00DB7D70" w:rsidRPr="005E4026" w14:paraId="38F120AE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C1C56C" w14:textId="5B413DF7" w:rsidR="00DB7D70" w:rsidRPr="005E4026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453E0D">
              <w:rPr>
                <w:rFonts w:ascii="Arial" w:hAnsi="Arial" w:cs="Arial"/>
                <w:b/>
              </w:rPr>
              <w:t xml:space="preserve">A. </w:t>
            </w:r>
            <w:proofErr w:type="spellStart"/>
            <w:r w:rsidRPr="00453E0D">
              <w:rPr>
                <w:rFonts w:ascii="Arial" w:hAnsi="Arial" w:cs="Arial"/>
                <w:b/>
              </w:rPr>
              <w:t>Current</w:t>
            </w:r>
            <w:proofErr w:type="spellEnd"/>
            <w:r w:rsidRPr="00453E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</w:rPr>
              <w:t>account</w:t>
            </w:r>
            <w:proofErr w:type="spellEnd"/>
            <w:r w:rsidRPr="00453E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</w:rPr>
              <w:t>balance</w:t>
            </w:r>
            <w:proofErr w:type="spellEnd"/>
            <w:r w:rsidRPr="00DE6FB0">
              <w:rPr>
                <w:rFonts w:ascii="Arial Narrow" w:hAnsi="Arial Narrow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0BFB4C0" w14:textId="4936098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-5 208,2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E029749" w14:textId="631AE12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197,4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294BD1" w14:textId="332FB38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-4 797,0</w:t>
            </w:r>
          </w:p>
        </w:tc>
      </w:tr>
      <w:tr w:rsidR="00DB7D70" w:rsidRPr="005E4026" w14:paraId="61F67C1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B4" w14:textId="391BA082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Goods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credit</w:t>
            </w:r>
            <w:proofErr w:type="spellEnd"/>
            <w:r w:rsidRPr="00453E0D">
              <w:rPr>
                <w:rFonts w:ascii="Arial" w:hAnsi="Arial" w:cs="Arial"/>
              </w:rPr>
              <w:t xml:space="preserve"> (</w:t>
            </w:r>
            <w:proofErr w:type="spellStart"/>
            <w:r w:rsidRPr="00453E0D">
              <w:rPr>
                <w:rFonts w:ascii="Arial" w:hAnsi="Arial" w:cs="Arial"/>
              </w:rPr>
              <w:t>exports</w:t>
            </w:r>
            <w:proofErr w:type="spellEnd"/>
            <w:r w:rsidRPr="00453E0D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3A8C" w14:textId="2BD7CAA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8 509,0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E1EA" w14:textId="0F5545F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12 453,2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A35" w14:textId="6D8D5DE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14 099,4</w:t>
            </w:r>
          </w:p>
        </w:tc>
      </w:tr>
      <w:tr w:rsidR="00DB7D70" w:rsidRPr="005E4026" w14:paraId="738A386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19" w14:textId="5FA14ECF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Goods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debit</w:t>
            </w:r>
            <w:proofErr w:type="spellEnd"/>
            <w:r w:rsidRPr="00453E0D">
              <w:rPr>
                <w:rFonts w:ascii="Arial" w:hAnsi="Arial" w:cs="Arial"/>
              </w:rPr>
              <w:t xml:space="preserve"> (</w:t>
            </w:r>
            <w:proofErr w:type="spellStart"/>
            <w:r w:rsidRPr="00453E0D">
              <w:rPr>
                <w:rFonts w:ascii="Arial" w:hAnsi="Arial" w:cs="Arial"/>
              </w:rPr>
              <w:t>imports</w:t>
            </w:r>
            <w:proofErr w:type="spellEnd"/>
            <w:r w:rsidRPr="00453E0D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F153" w14:textId="7162327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16 499,4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77FA" w14:textId="557D415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20 093,9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638B" w14:textId="7DE3CC2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24 293,3</w:t>
            </w:r>
          </w:p>
        </w:tc>
      </w:tr>
      <w:tr w:rsidR="00DB7D70" w:rsidRPr="005E4026" w14:paraId="68CBBB4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B46" w14:textId="5F3165D1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Services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credit</w:t>
            </w:r>
            <w:proofErr w:type="spellEnd"/>
            <w:r w:rsidRPr="00453E0D">
              <w:rPr>
                <w:rFonts w:ascii="Arial" w:hAnsi="Arial" w:cs="Arial"/>
              </w:rPr>
              <w:t xml:space="preserve"> (</w:t>
            </w:r>
            <w:proofErr w:type="spellStart"/>
            <w:r w:rsidRPr="00453E0D">
              <w:rPr>
                <w:rFonts w:ascii="Arial" w:hAnsi="Arial" w:cs="Arial"/>
              </w:rPr>
              <w:t>exports</w:t>
            </w:r>
            <w:proofErr w:type="spellEnd"/>
            <w:r w:rsidRPr="00453E0D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6D35" w14:textId="159DAB9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1 680,8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8627" w14:textId="0890FBB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3 432,5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34F9" w14:textId="0CF7B08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3 789,6</w:t>
            </w:r>
          </w:p>
        </w:tc>
      </w:tr>
      <w:tr w:rsidR="00DB7D70" w:rsidRPr="005E4026" w14:paraId="13DCCBA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0D6" w14:textId="1924DA8D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Services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debit</w:t>
            </w:r>
            <w:proofErr w:type="spellEnd"/>
            <w:r w:rsidRPr="00453E0D">
              <w:rPr>
                <w:rFonts w:ascii="Arial" w:hAnsi="Arial" w:cs="Arial"/>
              </w:rPr>
              <w:t xml:space="preserve"> (</w:t>
            </w:r>
            <w:proofErr w:type="spellStart"/>
            <w:r w:rsidRPr="00453E0D">
              <w:rPr>
                <w:rFonts w:ascii="Arial" w:hAnsi="Arial" w:cs="Arial"/>
              </w:rPr>
              <w:t>imports</w:t>
            </w:r>
            <w:proofErr w:type="spellEnd"/>
            <w:r w:rsidRPr="00453E0D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14B8" w14:textId="26F0A5F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3 544,9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95" w14:textId="3A0FF16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5 324,1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3A53" w14:textId="2A7A36B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5 553,2</w:t>
            </w:r>
          </w:p>
        </w:tc>
      </w:tr>
      <w:tr w:rsidR="00DB7D70" w:rsidRPr="005E4026" w14:paraId="43A6F43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5CE" w14:textId="151B4F15" w:rsidR="00DB7D70" w:rsidRPr="00617770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lang w:val="en-US"/>
              </w:rPr>
            </w:pPr>
            <w:r w:rsidRPr="00617770">
              <w:rPr>
                <w:rFonts w:ascii="Arial" w:hAnsi="Arial" w:cs="Arial"/>
                <w:lang w:val="en-US"/>
              </w:rPr>
              <w:t xml:space="preserve">Balance on goods and services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1E07" w14:textId="719237A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-9 854,5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F5B1" w14:textId="2C432E8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-9 532,3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DE87" w14:textId="79EE74E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-11 957,6</w:t>
            </w:r>
          </w:p>
        </w:tc>
      </w:tr>
      <w:tr w:rsidR="00DB7D70" w:rsidRPr="005E4026" w14:paraId="070167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2BD" w14:textId="76AFFAC5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Primary</w:t>
            </w:r>
            <w:proofErr w:type="spellEnd"/>
            <w:r w:rsidRPr="00453E0D">
              <w:rPr>
                <w:rFonts w:ascii="Arial" w:hAnsi="Arial" w:cs="Arial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</w:rPr>
              <w:t>income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credit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A12C" w14:textId="7DEF000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1 815,1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B92" w14:textId="65155E8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3 193,5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87FF" w14:textId="584F16C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2 824,0</w:t>
            </w:r>
          </w:p>
        </w:tc>
      </w:tr>
      <w:tr w:rsidR="00DB7D70" w:rsidRPr="005E4026" w14:paraId="29DB8F6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8F5" w14:textId="6B73EE2C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Primary</w:t>
            </w:r>
            <w:proofErr w:type="spellEnd"/>
            <w:r w:rsidRPr="00453E0D">
              <w:rPr>
                <w:rFonts w:ascii="Arial" w:hAnsi="Arial" w:cs="Arial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</w:rPr>
              <w:t>income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debit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D563" w14:textId="5DC1DA3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1 550,6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5858" w14:textId="1BD508C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2 346,3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E431" w14:textId="5B33C48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2 995,3</w:t>
            </w:r>
          </w:p>
        </w:tc>
      </w:tr>
      <w:tr w:rsidR="00DB7D70" w:rsidRPr="005E4026" w14:paraId="1E02C2E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A9" w14:textId="5EF44AFA" w:rsidR="00DB7D70" w:rsidRPr="00617770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lang w:val="en-US"/>
              </w:rPr>
            </w:pPr>
            <w:r w:rsidRPr="00617770">
              <w:rPr>
                <w:rFonts w:ascii="Arial" w:hAnsi="Arial" w:cs="Arial"/>
                <w:lang w:val="en-US"/>
              </w:rPr>
              <w:t>Balance on goods, services, and primary income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F40A" w14:textId="1CAA043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-9 589,9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033" w14:textId="40B7D96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-8 685,0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3241" w14:textId="7F028FB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-12 128,9</w:t>
            </w:r>
          </w:p>
        </w:tc>
      </w:tr>
      <w:tr w:rsidR="00DB7D70" w:rsidRPr="005E4026" w14:paraId="1BF908C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6F" w14:textId="1321EA8B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Secondary</w:t>
            </w:r>
            <w:proofErr w:type="spellEnd"/>
            <w:r w:rsidRPr="00453E0D">
              <w:rPr>
                <w:rFonts w:ascii="Arial" w:hAnsi="Arial" w:cs="Arial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</w:rPr>
              <w:t>income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credit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4786" w14:textId="2EB11FF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4 827,8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0CF7" w14:textId="7F3C4ED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9 531,7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592" w14:textId="5F5ADF5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7 867,8</w:t>
            </w:r>
          </w:p>
        </w:tc>
      </w:tr>
      <w:tr w:rsidR="00DB7D70" w:rsidRPr="005E4026" w14:paraId="43588045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50EC" w14:textId="171D3800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53E0D">
              <w:rPr>
                <w:rFonts w:ascii="Arial" w:hAnsi="Arial" w:cs="Arial"/>
              </w:rPr>
              <w:t>Secondary</w:t>
            </w:r>
            <w:proofErr w:type="spellEnd"/>
            <w:r w:rsidRPr="00453E0D">
              <w:rPr>
                <w:rFonts w:ascii="Arial" w:hAnsi="Arial" w:cs="Arial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</w:rPr>
              <w:t>income</w:t>
            </w:r>
            <w:proofErr w:type="spellEnd"/>
            <w:r w:rsidRPr="00453E0D">
              <w:rPr>
                <w:rFonts w:ascii="Arial" w:hAnsi="Arial" w:cs="Arial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</w:rPr>
              <w:t>debit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4208" w14:textId="3A1276A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446,0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D504" w14:textId="3888BCF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649,3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548C" w14:textId="6DB6CA2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535,9</w:t>
            </w:r>
          </w:p>
        </w:tc>
      </w:tr>
      <w:tr w:rsidR="00DB7D70" w:rsidRPr="005E4026" w14:paraId="50A822FC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D2E09A2" w14:textId="68C473C9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17770">
              <w:rPr>
                <w:rFonts w:ascii="Arial" w:hAnsi="Arial" w:cs="Arial"/>
                <w:b/>
                <w:lang w:val="en-US"/>
              </w:rPr>
              <w:t>B. Capital account (excluding reserve assets)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345117" w14:textId="2E81837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00369A" w14:textId="4C32089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11,6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9766C0" w14:textId="62F2D7A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7,9</w:t>
            </w:r>
          </w:p>
        </w:tc>
      </w:tr>
      <w:tr w:rsidR="00DB7D70" w:rsidRPr="005E4026" w14:paraId="5848815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DD4" w14:textId="74E15405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Capital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account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credit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784" w14:textId="24AF2AE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2E32" w14:textId="77D0B05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2F5A" w14:textId="6D3085C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7,9</w:t>
            </w:r>
          </w:p>
        </w:tc>
      </w:tr>
      <w:tr w:rsidR="00DB7D70" w:rsidRPr="005E4026" w14:paraId="7DE727D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C56B" w14:textId="430E617F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Capital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account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,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debit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84A6" w14:textId="745886C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A4B9" w14:textId="1DD4A82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259" w14:textId="024E165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5E4026" w14:paraId="38F98A02" w14:textId="77777777" w:rsidTr="005E4026">
        <w:trPr>
          <w:trHeight w:val="40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A72B" w14:textId="563935CA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Balance on capital account and current account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DB30" w14:textId="04D0F03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-5 204,1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64D" w14:textId="1EE9894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208,9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D4FF" w14:textId="5ED849A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-4 789,1</w:t>
            </w:r>
          </w:p>
        </w:tc>
      </w:tr>
      <w:tr w:rsidR="00DB7D70" w:rsidRPr="005E4026" w14:paraId="700575FB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303349" w14:textId="5D19FD36" w:rsidR="00DB7D70" w:rsidRPr="005E4026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453E0D">
              <w:rPr>
                <w:rFonts w:ascii="Arial" w:hAnsi="Arial" w:cs="Arial"/>
                <w:b/>
              </w:rPr>
              <w:t>C. </w:t>
            </w:r>
            <w:proofErr w:type="spellStart"/>
            <w:r w:rsidRPr="00453E0D">
              <w:rPr>
                <w:rFonts w:ascii="Arial" w:hAnsi="Arial" w:cs="Arial"/>
                <w:b/>
              </w:rPr>
              <w:t>Financial</w:t>
            </w:r>
            <w:proofErr w:type="spellEnd"/>
            <w:r w:rsidRPr="00453E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</w:rPr>
              <w:t>account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2C5913" w14:textId="21D93B9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-4 466,2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CFC28A" w14:textId="3A5DFD1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1 231,5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53CD48" w14:textId="7663FA2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-2 212,6</w:t>
            </w:r>
          </w:p>
        </w:tc>
      </w:tr>
      <w:tr w:rsidR="00DB7D70" w:rsidRPr="005E4026" w14:paraId="6D44030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1ACB" w14:textId="1A460574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Direct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3EB" w14:textId="2859F12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AB68" w14:textId="0AEBC3E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2D" w14:textId="294FD5A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11,1</w:t>
            </w:r>
          </w:p>
        </w:tc>
      </w:tr>
      <w:tr w:rsidR="00DB7D70" w:rsidRPr="005E4026" w14:paraId="507B12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FAE1" w14:textId="7C2B326D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Direct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liabilities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6887" w14:textId="088FAE9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1 876,7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4D8" w14:textId="3B3DC9F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1 706,7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0F3" w14:textId="79749E0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1 351,8</w:t>
            </w:r>
          </w:p>
        </w:tc>
      </w:tr>
      <w:tr w:rsidR="00DB7D70" w:rsidRPr="005E4026" w14:paraId="58D31E6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5AB" w14:textId="7E76B687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Portfolio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8981" w14:textId="69F4BD5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5D8" w14:textId="4691529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C8B9" w14:textId="244A04E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DB7D70" w:rsidRPr="005E4026" w14:paraId="31EEE2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A0B3" w14:textId="1DF0BE0C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Equity and investment fund shares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C4DA" w14:textId="4942AE9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AF8A" w14:textId="750D60A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D83B" w14:textId="7018330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DB7D70" w:rsidRPr="005E4026" w14:paraId="08EDD4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4035" w14:textId="1A1FABAE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securities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FB95" w14:textId="6D85B3D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C097" w14:textId="593F9C9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A769" w14:textId="1D06EDC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5E4026" w14:paraId="14EF9BF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2D4" w14:textId="339AB8A7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Portfolio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liabilities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C3C" w14:textId="1DBF51F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1 289,8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57D" w14:textId="7FB232A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A0F8" w14:textId="327262F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129,3</w:t>
            </w:r>
          </w:p>
        </w:tc>
      </w:tr>
      <w:tr w:rsidR="00DB7D70" w:rsidRPr="005E4026" w14:paraId="540FC4F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B2A" w14:textId="1BD457A7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Equity and investment fund shares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6FD3" w14:textId="0B82586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36C3" w14:textId="7F073E8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D2D2" w14:textId="4772A01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16,5</w:t>
            </w:r>
          </w:p>
        </w:tc>
      </w:tr>
      <w:tr w:rsidR="00DB7D70" w:rsidRPr="005E4026" w14:paraId="5BE3451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9483" w14:textId="1B94F8BE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securities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578F" w14:textId="1E188BA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1 279,0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7516" w14:textId="0707A97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7969" w14:textId="2EC53EE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112,8</w:t>
            </w:r>
          </w:p>
        </w:tc>
      </w:tr>
      <w:tr w:rsidR="00DB7D70" w:rsidRPr="005E4026" w14:paraId="64527923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A38" w14:textId="405857EC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Financial derivatives (other than reserves)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15A8" w14:textId="293B8AF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8FA3" w14:textId="52CB8A4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05B6" w14:textId="3CF2977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DB7D70" w:rsidRPr="005E4026" w14:paraId="5A73095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2827" w14:textId="4B007C38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derivatives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45A" w14:textId="20EBDD2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31F2" w14:textId="1E0EEC2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ECE" w14:textId="5EE84B1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5E4026" w14:paraId="342FA0B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3E26" w14:textId="5D9ECB37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derivatives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liabilities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E37D" w14:textId="7FBD577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-9,7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864" w14:textId="344158D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-8,7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FABA" w14:textId="78FA240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-1,6</w:t>
            </w:r>
          </w:p>
        </w:tc>
      </w:tr>
      <w:tr w:rsidR="00DB7D70" w:rsidRPr="005E4026" w14:paraId="350ADF6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4B7" w14:textId="4A389502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7DA" w14:textId="281AD6B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2 860,2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25C" w14:textId="15B13A5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9 857,2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4971" w14:textId="58A162E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3 504,0</w:t>
            </w:r>
          </w:p>
        </w:tc>
      </w:tr>
      <w:tr w:rsidR="00DB7D70" w:rsidRPr="005E4026" w14:paraId="1DF0B7C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467C" w14:textId="180CED98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equity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instruments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B9C" w14:textId="7D6AEB6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408" w14:textId="3EA8532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0FA0" w14:textId="23BB36E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DB7D70" w:rsidRPr="005E4026" w14:paraId="5F393BB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4807" w14:textId="7DF7C64B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lastRenderedPageBreak/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instruments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FC41" w14:textId="3F37099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2 859,6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BE30" w14:textId="5E3D31F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9 856,8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D6C2" w14:textId="1813909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3 503,6</w:t>
            </w:r>
          </w:p>
        </w:tc>
      </w:tr>
      <w:tr w:rsidR="00DB7D70" w:rsidRPr="005E4026" w14:paraId="17C96DC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61A8" w14:textId="1BE35ED1" w:rsidR="00DB7D70" w:rsidRPr="00453E0D" w:rsidRDefault="00DB7D70" w:rsidP="00DB7D70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bank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3304" w14:textId="0240727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3C0A8" w14:textId="479C64B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9CE" w14:textId="1CBD151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5E4026" w14:paraId="30F0E24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E04" w14:textId="6B438C3A" w:rsidR="00DB7D70" w:rsidRPr="00453E0D" w:rsidRDefault="00DB7D70" w:rsidP="00DB7D70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Deposit-taking corporations (except the central bank)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804E" w14:textId="02C1A93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-80,3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C6AB" w14:textId="5CFBAA3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3 391,3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2DD" w14:textId="3CB5414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-892,2</w:t>
            </w:r>
          </w:p>
        </w:tc>
      </w:tr>
      <w:tr w:rsidR="00DB7D70" w:rsidRPr="005E4026" w14:paraId="1CB09D3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CFC" w14:textId="34250DDE" w:rsidR="00DB7D70" w:rsidRPr="00453E0D" w:rsidRDefault="00DB7D70" w:rsidP="00DB7D70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government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06F" w14:textId="6255FD6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-14,2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204" w14:textId="375B7EC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-15,3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E1E" w14:textId="67F00DF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-511,3</w:t>
            </w:r>
          </w:p>
        </w:tc>
      </w:tr>
      <w:tr w:rsidR="00DB7D70" w:rsidRPr="005E4026" w14:paraId="136D8AB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339" w14:textId="516C4EEF" w:rsidR="00DB7D70" w:rsidRPr="00453E0D" w:rsidRDefault="00DB7D70" w:rsidP="00DB7D70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sectors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12B5" w14:textId="59385EF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2 954,0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77B2" w14:textId="4E5768E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6 480,8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A52D" w14:textId="34A4069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4 907,1</w:t>
            </w:r>
          </w:p>
        </w:tc>
      </w:tr>
      <w:tr w:rsidR="00DB7D70" w:rsidRPr="005E4026" w14:paraId="352A221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CEC" w14:textId="4E9A7E4B" w:rsidR="00DB7D70" w:rsidRPr="00453E0D" w:rsidRDefault="00DB7D70" w:rsidP="00DB7D70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corporations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C6E7" w14:textId="2F1373F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BD87" w14:textId="5C353C9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8FBA" w14:textId="4D5FB3E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5E4026" w14:paraId="55DE1BC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5465" w14:textId="516A65AF" w:rsidR="00DB7D70" w:rsidRPr="00453E0D" w:rsidRDefault="00DB7D70" w:rsidP="00DB7D70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Nonfinancial corporations, households, and NPISHs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9103" w14:textId="613EA26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2 954,0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2CF" w14:textId="3D6DB6E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6 480,8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A679" w14:textId="032DE5E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4 907,1</w:t>
            </w:r>
          </w:p>
        </w:tc>
      </w:tr>
      <w:tr w:rsidR="00DB7D70" w:rsidRPr="005E4026" w14:paraId="4C59CD5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1B" w14:textId="1CA7A0BD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investment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liabilities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8B28" w14:textId="286160B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4 171,3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83BF" w14:textId="365A0BE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6 901,6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BC64" w14:textId="4A10401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4 248,4</w:t>
            </w:r>
          </w:p>
        </w:tc>
      </w:tr>
      <w:tr w:rsidR="00DB7D70" w:rsidRPr="005E4026" w14:paraId="44B7109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36E8" w14:textId="31E74F63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equity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33E0" w14:textId="3E676D1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0BE3" w14:textId="6FA6645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8642" w14:textId="639C9C9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5E4026" w14:paraId="19C1435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B4C" w14:textId="1E5748A2" w:rsidR="00DB7D70" w:rsidRPr="00453E0D" w:rsidRDefault="00DB7D70" w:rsidP="00DB7D70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instruments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B10" w14:textId="1AF22F1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4 171,3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96" w14:textId="3F69B73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6 901,6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2D" w14:textId="5EAC56A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4 248,4</w:t>
            </w:r>
          </w:p>
        </w:tc>
      </w:tr>
      <w:tr w:rsidR="00DB7D70" w:rsidRPr="005E4026" w14:paraId="3C9DF98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E236" w14:textId="6F7EE03F" w:rsidR="00DB7D70" w:rsidRPr="00453E0D" w:rsidRDefault="00DB7D70" w:rsidP="00DB7D70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bank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F786" w14:textId="6AA6F64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F736" w14:textId="54DFF26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9132" w14:textId="5491E86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5E4026" w14:paraId="704434A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6341" w14:textId="19663A49" w:rsidR="00DB7D70" w:rsidRPr="00453E0D" w:rsidRDefault="00DB7D70" w:rsidP="00DB7D70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Deposit-taking corporations (except the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entral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bank)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5D98" w14:textId="0A0B87D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839,8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3FCE" w14:textId="2D154C6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3 730,1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F002" w14:textId="78BA75A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876,2</w:t>
            </w:r>
          </w:p>
        </w:tc>
      </w:tr>
      <w:tr w:rsidR="00DB7D70" w:rsidRPr="005E4026" w14:paraId="3E08250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8D2B" w14:textId="268C383D" w:rsidR="00DB7D70" w:rsidRPr="00453E0D" w:rsidRDefault="00DB7D70" w:rsidP="00DB7D70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government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66A5" w14:textId="51BEEE7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574,8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7BE" w14:textId="19F8C3D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671,4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9217" w14:textId="42E8D61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895,4</w:t>
            </w:r>
          </w:p>
        </w:tc>
      </w:tr>
      <w:tr w:rsidR="00DB7D70" w:rsidRPr="005E4026" w14:paraId="484B6E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C24" w14:textId="46147359" w:rsidR="00DB7D70" w:rsidRPr="00453E0D" w:rsidRDefault="00DB7D70" w:rsidP="00DB7D70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sectors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56AF" w14:textId="10226EC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2 756,8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ECE0" w14:textId="7B13191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2 500,2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38E" w14:textId="39D8F9A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2 476,8</w:t>
            </w:r>
          </w:p>
        </w:tc>
      </w:tr>
      <w:tr w:rsidR="00DB7D70" w:rsidRPr="005E4026" w14:paraId="6A56C2D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8CD" w14:textId="444A1209" w:rsidR="00DB7D70" w:rsidRPr="00453E0D" w:rsidRDefault="00DB7D70" w:rsidP="00DB7D70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8"/>
              </w:rPr>
              <w:t>corporations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915" w14:textId="0104355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766,0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D496" w14:textId="11FB120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E3D" w14:textId="7382D96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23,3</w:t>
            </w:r>
          </w:p>
        </w:tc>
      </w:tr>
      <w:tr w:rsidR="00DB7D70" w:rsidRPr="005E4026" w14:paraId="13C439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60E9" w14:textId="437A8CA8" w:rsidR="00DB7D70" w:rsidRPr="00453E0D" w:rsidRDefault="00DB7D70" w:rsidP="00DB7D70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szCs w:val="18"/>
                <w:lang w:val="en-US"/>
              </w:rPr>
              <w:t>Nonfinancial corporations, households, and PISHs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B725" w14:textId="6F158A7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1 990,8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81" w14:textId="0A758CF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2 476,2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1285" w14:textId="00DB96B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2 453,5</w:t>
            </w:r>
          </w:p>
        </w:tc>
      </w:tr>
      <w:tr w:rsidR="00DB7D70" w:rsidRPr="005E4026" w14:paraId="2A5D439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9D6607C" w14:textId="07D7BB45" w:rsidR="00DB7D70" w:rsidRPr="00617770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617770">
              <w:rPr>
                <w:rFonts w:ascii="Arial" w:hAnsi="Arial" w:cs="Arial"/>
                <w:b/>
                <w:lang w:val="en-US"/>
              </w:rPr>
              <w:t>D. Net Errors and Omissions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407360" w14:textId="2279E6B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-860,9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9D877" w14:textId="708B7FC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-404,3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703118" w14:textId="5994FEC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-1 619,1</w:t>
            </w:r>
          </w:p>
        </w:tc>
      </w:tr>
      <w:tr w:rsidR="00DB7D70" w:rsidRPr="005E4026" w14:paraId="6571C9B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F5E90B" w14:textId="51A94CF1" w:rsidR="00DB7D70" w:rsidRPr="00453E0D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</w:rPr>
            </w:pPr>
            <w:r w:rsidRPr="00453E0D">
              <w:rPr>
                <w:rFonts w:ascii="Arial" w:hAnsi="Arial" w:cs="Arial"/>
                <w:b/>
              </w:rPr>
              <w:t xml:space="preserve">E. </w:t>
            </w:r>
            <w:proofErr w:type="spellStart"/>
            <w:r w:rsidRPr="00453E0D">
              <w:rPr>
                <w:rFonts w:ascii="Arial" w:hAnsi="Arial" w:cs="Arial"/>
                <w:b/>
              </w:rPr>
              <w:t>Overall</w:t>
            </w:r>
            <w:proofErr w:type="spellEnd"/>
            <w:r w:rsidRPr="00453E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</w:rPr>
              <w:t>Balance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2FA1CE5" w14:textId="21CAAB8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1 598,9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719830A" w14:textId="7A761F4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1 426,9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00ADF5" w14:textId="6BF3D79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4 195,6</w:t>
            </w:r>
          </w:p>
        </w:tc>
      </w:tr>
      <w:tr w:rsidR="00DB7D70" w:rsidRPr="005E4026" w14:paraId="7D611E8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550B5C" w14:textId="1095299F" w:rsidR="00DB7D70" w:rsidRPr="00617770" w:rsidRDefault="00DB7D70" w:rsidP="00DB7D70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617770">
              <w:rPr>
                <w:rFonts w:ascii="Arial" w:hAnsi="Arial" w:cs="Arial"/>
                <w:b/>
                <w:lang w:val="en-US"/>
              </w:rPr>
              <w:t>F. Reserves and Related Items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1AF00" w14:textId="45E07A6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-1 598,9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ACF21" w14:textId="6893056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-1 426,9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626025" w14:textId="6BE7CEF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-4 195,6</w:t>
            </w:r>
          </w:p>
        </w:tc>
      </w:tr>
      <w:tr w:rsidR="00DB7D70" w:rsidRPr="005E4026" w14:paraId="3345CEE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DC4" w14:textId="21DACE66" w:rsidR="00DB7D70" w:rsidRPr="00453E0D" w:rsidRDefault="00DB7D70" w:rsidP="00DB7D70">
            <w:pPr>
              <w:tabs>
                <w:tab w:val="left" w:pos="7797"/>
              </w:tabs>
              <w:spacing w:after="0"/>
              <w:ind w:left="174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6"/>
              </w:rPr>
              <w:t>Reserve</w:t>
            </w:r>
            <w:proofErr w:type="spellEnd"/>
            <w:r w:rsidRPr="00453E0D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6"/>
              </w:rPr>
              <w:t>assets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142" w14:textId="7BEC3DA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-1 599,0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9225" w14:textId="332AFA2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-1 426,2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0D8" w14:textId="1E24FC8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-4 195,3</w:t>
            </w:r>
          </w:p>
        </w:tc>
      </w:tr>
      <w:tr w:rsidR="00DB7D70" w:rsidRPr="005E4026" w14:paraId="568C6AD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C311" w14:textId="6FC5D859" w:rsidR="00DB7D70" w:rsidRPr="00453E0D" w:rsidRDefault="00DB7D70" w:rsidP="00DB7D70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lang w:val="en-US"/>
              </w:rPr>
            </w:pPr>
            <w:r w:rsidRPr="00453E0D">
              <w:rPr>
                <w:rFonts w:ascii="Arial" w:hAnsi="Arial" w:cs="Arial"/>
                <w:szCs w:val="16"/>
                <w:lang w:val="en-US"/>
              </w:rPr>
              <w:t>Net credits from the IMF (other than reserves)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2C87" w14:textId="371EDB7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82B3" w14:textId="672EE17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4B97" w14:textId="034892A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DB7D70" w:rsidRPr="005E4026" w14:paraId="743D2448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  <w:hideMark/>
          </w:tcPr>
          <w:p w14:paraId="63EBFBB8" w14:textId="544891EB" w:rsidR="00DB7D70" w:rsidRPr="00453E0D" w:rsidRDefault="00DB7D70" w:rsidP="00DB7D70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  <w:szCs w:val="16"/>
              </w:rPr>
              <w:t>Exceptional</w:t>
            </w:r>
            <w:proofErr w:type="spellEnd"/>
            <w:r w:rsidRPr="00453E0D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  <w:szCs w:val="16"/>
              </w:rPr>
              <w:t>financing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F24A978" w14:textId="0E7C4D3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2E89B0B" w14:textId="5659232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2E238EB2" w14:textId="5FC0B40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14:paraId="68A5C6D4" w14:textId="69C30E99" w:rsidR="00823473" w:rsidRDefault="00453E0D" w:rsidP="003B4ED4">
      <w:pPr>
        <w:spacing w:before="240" w:after="120" w:line="276" w:lineRule="auto"/>
        <w:ind w:right="-31"/>
        <w:rPr>
          <w:rFonts w:ascii="Arial" w:hAnsi="Arial" w:cs="Arial"/>
          <w:sz w:val="28"/>
          <w:lang w:val="uz-Cyrl-UZ"/>
        </w:rPr>
      </w:pPr>
      <w:r w:rsidRPr="00453E0D">
        <w:rPr>
          <w:rFonts w:ascii="Arial" w:hAnsi="Arial" w:cs="Arial"/>
          <w:i/>
          <w:sz w:val="18"/>
          <w:lang w:val="uz-Cyrl-UZ"/>
        </w:rPr>
        <w:t>This statistic report uses analytic presentation, described in the 6th edition of the Balance of Payments Manual (BPM6).</w:t>
      </w:r>
      <w:r w:rsidR="00823473">
        <w:rPr>
          <w:rFonts w:ascii="Arial" w:hAnsi="Arial" w:cs="Arial"/>
          <w:sz w:val="28"/>
          <w:lang w:val="uz-Cyrl-UZ"/>
        </w:rPr>
        <w:br w:type="page"/>
      </w:r>
    </w:p>
    <w:p w14:paraId="6CCA1269" w14:textId="77777777" w:rsidR="00AE2727" w:rsidRDefault="00AE2727" w:rsidP="00AE2727">
      <w:pPr>
        <w:rPr>
          <w:lang w:val="en-US"/>
        </w:rPr>
      </w:pPr>
      <w:bookmarkStart w:id="2" w:name="_Toc130900973"/>
    </w:p>
    <w:p w14:paraId="3AC9A9C7" w14:textId="26542BCE" w:rsidR="00823473" w:rsidRPr="003B6039" w:rsidRDefault="00453E0D" w:rsidP="000C4B7A">
      <w:pPr>
        <w:pStyle w:val="21"/>
        <w:ind w:right="-2"/>
        <w:jc w:val="center"/>
        <w:rPr>
          <w:rFonts w:ascii="Arial" w:hAnsi="Arial" w:cs="Arial"/>
          <w:b/>
          <w:lang w:val="uz-Cyrl-UZ"/>
        </w:rPr>
      </w:pPr>
      <w:r>
        <w:rPr>
          <w:rFonts w:ascii="Arial" w:hAnsi="Arial" w:cs="Arial"/>
          <w:b/>
          <w:color w:val="6B8068"/>
          <w:sz w:val="28"/>
          <w:lang w:val="en-US"/>
        </w:rPr>
        <w:t>Addenda 2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Start w:id="3" w:name="_Toc123153689"/>
      <w:bookmarkEnd w:id="2"/>
      <w:r w:rsidRPr="00055CB5">
        <w:rPr>
          <w:rFonts w:ascii="Arial" w:hAnsi="Arial" w:cs="Arial"/>
          <w:b/>
          <w:color w:val="000000" w:themeColor="text1"/>
          <w:sz w:val="28"/>
          <w:lang w:val="en-US"/>
        </w:rPr>
        <w:t>International investment position for 202</w:t>
      </w:r>
      <w:r w:rsidR="00EB73DD">
        <w:rPr>
          <w:rFonts w:ascii="Arial" w:hAnsi="Arial" w:cs="Arial"/>
          <w:b/>
          <w:color w:val="000000" w:themeColor="text1"/>
          <w:sz w:val="28"/>
          <w:lang w:val="en-US"/>
        </w:rPr>
        <w:t>1</w:t>
      </w:r>
      <w:r w:rsidRPr="00055CB5">
        <w:rPr>
          <w:rFonts w:ascii="Arial" w:hAnsi="Arial" w:cs="Arial"/>
          <w:b/>
          <w:color w:val="000000" w:themeColor="text1"/>
          <w:sz w:val="28"/>
          <w:lang w:val="en-US"/>
        </w:rPr>
        <w:t>-2022</w:t>
      </w:r>
      <w:bookmarkEnd w:id="3"/>
      <w:r w:rsidR="00EB73DD">
        <w:rPr>
          <w:rFonts w:ascii="Arial" w:hAnsi="Arial" w:cs="Arial"/>
          <w:b/>
          <w:color w:val="000000" w:themeColor="text1"/>
          <w:sz w:val="28"/>
          <w:lang w:val="en-US"/>
        </w:rPr>
        <w:t xml:space="preserve"> </w:t>
      </w:r>
      <w:r w:rsidR="00EB73DD">
        <w:rPr>
          <w:rFonts w:ascii="Arial" w:hAnsi="Arial" w:cs="Arial"/>
          <w:b/>
          <w:color w:val="000000" w:themeColor="text1"/>
          <w:sz w:val="28"/>
          <w:lang w:val="en-US"/>
        </w:rPr>
        <w:br/>
        <w:t xml:space="preserve">and </w:t>
      </w:r>
      <w:r w:rsidR="004334F7">
        <w:rPr>
          <w:rFonts w:ascii="Arial" w:hAnsi="Arial" w:cs="Arial"/>
          <w:b/>
          <w:color w:val="000000" w:themeColor="text1"/>
          <w:sz w:val="28"/>
          <w:lang w:val="en-US"/>
        </w:rPr>
        <w:t xml:space="preserve">the </w:t>
      </w:r>
      <w:r w:rsidR="00E97767">
        <w:rPr>
          <w:rFonts w:ascii="Arial" w:hAnsi="Arial" w:cs="Arial"/>
          <w:b/>
          <w:color w:val="000000" w:themeColor="text1"/>
          <w:sz w:val="28"/>
          <w:lang w:val="en-US"/>
        </w:rPr>
        <w:t>9 months</w:t>
      </w:r>
      <w:r w:rsidR="00EB73DD">
        <w:rPr>
          <w:rFonts w:ascii="Arial" w:hAnsi="Arial" w:cs="Arial"/>
          <w:b/>
          <w:color w:val="000000" w:themeColor="text1"/>
          <w:sz w:val="28"/>
          <w:lang w:val="en-US"/>
        </w:rPr>
        <w:t xml:space="preserve"> of 2023</w:t>
      </w:r>
    </w:p>
    <w:p w14:paraId="65830D4F" w14:textId="24314F09" w:rsidR="00823473" w:rsidRDefault="00235A7B" w:rsidP="005E4026">
      <w:pPr>
        <w:tabs>
          <w:tab w:val="right" w:pos="15168"/>
        </w:tabs>
        <w:spacing w:after="120" w:line="276" w:lineRule="auto"/>
        <w:ind w:right="-2"/>
        <w:jc w:val="right"/>
        <w:rPr>
          <w:rFonts w:ascii="Arial" w:hAnsi="Arial" w:cs="Arial"/>
          <w:sz w:val="28"/>
          <w:lang w:val="uz-Cyrl-UZ"/>
        </w:rPr>
      </w:pPr>
      <w:r>
        <w:rPr>
          <w:rFonts w:ascii="Arial" w:hAnsi="Arial" w:cs="Arial"/>
          <w:i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ED4">
        <w:rPr>
          <w:rFonts w:ascii="Arial" w:hAnsi="Arial" w:cs="Arial"/>
          <w:i/>
          <w:sz w:val="20"/>
          <w:lang w:val="uz-Cyrl-UZ"/>
        </w:rPr>
        <w:t xml:space="preserve">   </w:t>
      </w:r>
      <w:r w:rsidR="00453E0D" w:rsidRPr="00453E0D">
        <w:rPr>
          <w:rFonts w:ascii="Arial" w:hAnsi="Arial" w:cs="Arial"/>
          <w:i/>
          <w:sz w:val="20"/>
          <w:lang w:val="uz-Cyrl-UZ"/>
        </w:rPr>
        <w:t>(mln. USD)</w:t>
      </w:r>
    </w:p>
    <w:tbl>
      <w:tblPr>
        <w:tblW w:w="9660" w:type="dxa"/>
        <w:tblBorders>
          <w:top w:val="single" w:sz="4" w:space="0" w:color="6B8068"/>
          <w:bottom w:val="single" w:sz="4" w:space="0" w:color="6B8068"/>
        </w:tblBorders>
        <w:tblLook w:val="04A0" w:firstRow="1" w:lastRow="0" w:firstColumn="1" w:lastColumn="0" w:noHBand="0" w:noVBand="1"/>
      </w:tblPr>
      <w:tblGrid>
        <w:gridCol w:w="5409"/>
        <w:gridCol w:w="1417"/>
        <w:gridCol w:w="1417"/>
        <w:gridCol w:w="1417"/>
      </w:tblGrid>
      <w:tr w:rsidR="005E4026" w:rsidRPr="0035269D" w14:paraId="1710143F" w14:textId="77777777" w:rsidTr="00DB7D70">
        <w:trPr>
          <w:trHeight w:val="653"/>
          <w:tblHeader/>
        </w:trPr>
        <w:tc>
          <w:tcPr>
            <w:tcW w:w="5409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3ABAD19" w14:textId="60547D24" w:rsidR="005E4026" w:rsidRPr="005E4026" w:rsidRDefault="00453E0D" w:rsidP="005E402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453E0D">
              <w:rPr>
                <w:rFonts w:ascii="Arial" w:hAnsi="Arial" w:cs="Arial"/>
                <w:b/>
                <w:bCs/>
                <w:color w:val="FFFFFF" w:themeColor="background1"/>
              </w:rPr>
              <w:t>Indicators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29BD3651" w14:textId="61033FA1" w:rsidR="005E4026" w:rsidRPr="005E4026" w:rsidRDefault="00EB73DD" w:rsidP="00453E0D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8C539C1" w14:textId="7D2F5A5F" w:rsidR="005E4026" w:rsidRPr="005E4026" w:rsidRDefault="005E4026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="00EB73DD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DF765FA" w14:textId="2FAD8DE8" w:rsidR="005E4026" w:rsidRPr="005E4026" w:rsidRDefault="00E5645F" w:rsidP="00E97767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01.</w:t>
            </w:r>
            <w:r w:rsidR="00E97767">
              <w:rPr>
                <w:rFonts w:ascii="Arial" w:hAnsi="Arial" w:cs="Arial"/>
                <w:b/>
                <w:color w:val="FFFFFF" w:themeColor="background1"/>
                <w:lang w:val="en-US"/>
              </w:rPr>
              <w:t>10</w:t>
            </w:r>
            <w:r w:rsidR="005E4026"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.202</w:t>
            </w:r>
            <w:r w:rsidR="005E4026" w:rsidRPr="005E4026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</w:p>
        </w:tc>
      </w:tr>
      <w:tr w:rsidR="00DB7D70" w:rsidRPr="0035269D" w14:paraId="6860D8AD" w14:textId="77777777" w:rsidTr="00DB7D70">
        <w:trPr>
          <w:trHeight w:val="454"/>
        </w:trPr>
        <w:tc>
          <w:tcPr>
            <w:tcW w:w="5409" w:type="dxa"/>
            <w:tcBorders>
              <w:top w:val="nil"/>
            </w:tcBorders>
            <w:shd w:val="clear" w:color="auto" w:fill="A8D08D" w:themeFill="accent6" w:themeFillTint="99"/>
            <w:vAlign w:val="center"/>
            <w:hideMark/>
          </w:tcPr>
          <w:p w14:paraId="5EE56211" w14:textId="0A032033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Assets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2BF542A1" w14:textId="3252CE8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70 404,0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393C57C4" w14:textId="6265758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82 293,7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3E5F7D1" w14:textId="4C6C9EE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81 535,9</w:t>
            </w:r>
          </w:p>
        </w:tc>
      </w:tr>
      <w:tr w:rsidR="00DB7D70" w:rsidRPr="0035269D" w14:paraId="140046F0" w14:textId="77777777" w:rsidTr="00DB7D70">
        <w:trPr>
          <w:trHeight w:val="45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66655730" w14:textId="02BA42D9" w:rsidR="00DB7D70" w:rsidRPr="00453E0D" w:rsidRDefault="00DB7D70" w:rsidP="00DB7D70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Direct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AA8660D" w14:textId="03437E8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197,7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A753913" w14:textId="5CA0D3B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202,0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5359776" w14:textId="0015B1B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208,2</w:t>
            </w:r>
          </w:p>
        </w:tc>
      </w:tr>
      <w:tr w:rsidR="00DB7D70" w:rsidRPr="0035269D" w14:paraId="6FEEEC5D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69AE1A16" w14:textId="15FBD04F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Equity instruments and investment fund shares</w:t>
            </w:r>
          </w:p>
        </w:tc>
        <w:tc>
          <w:tcPr>
            <w:tcW w:w="1417" w:type="dxa"/>
            <w:vAlign w:val="center"/>
          </w:tcPr>
          <w:p w14:paraId="4B92D37F" w14:textId="6E7B732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17" w:type="dxa"/>
            <w:vAlign w:val="center"/>
          </w:tcPr>
          <w:p w14:paraId="47EF65E7" w14:textId="4662AC4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31,6</w:t>
            </w:r>
          </w:p>
        </w:tc>
        <w:tc>
          <w:tcPr>
            <w:tcW w:w="1417" w:type="dxa"/>
            <w:vAlign w:val="center"/>
          </w:tcPr>
          <w:p w14:paraId="635FDEB0" w14:textId="5B805DC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B7D70" w:rsidRPr="0035269D" w14:paraId="5BB6B6D9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BEE913D" w14:textId="71FF6AAE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investor in direct investment enterprises</w:t>
            </w:r>
          </w:p>
        </w:tc>
        <w:tc>
          <w:tcPr>
            <w:tcW w:w="1417" w:type="dxa"/>
            <w:vAlign w:val="center"/>
          </w:tcPr>
          <w:p w14:paraId="13CDCCED" w14:textId="37E0D02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17" w:type="dxa"/>
            <w:vAlign w:val="center"/>
          </w:tcPr>
          <w:p w14:paraId="0ACA4A90" w14:textId="22DD8BE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31,6</w:t>
            </w:r>
          </w:p>
        </w:tc>
        <w:tc>
          <w:tcPr>
            <w:tcW w:w="1417" w:type="dxa"/>
            <w:vAlign w:val="center"/>
          </w:tcPr>
          <w:p w14:paraId="4D76A577" w14:textId="08F9B16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B7D70" w:rsidRPr="0035269D" w14:paraId="13364B2E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0B917CE6" w14:textId="6F00C8D6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investment enterprises in direct investor  (reverse investment)</w:t>
            </w:r>
          </w:p>
        </w:tc>
        <w:tc>
          <w:tcPr>
            <w:tcW w:w="1417" w:type="dxa"/>
            <w:vAlign w:val="center"/>
          </w:tcPr>
          <w:p w14:paraId="3AA6D14D" w14:textId="75207B7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713ED55B" w14:textId="2290F25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F1EFF55" w14:textId="2AF5ADA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3128CEFC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24EEDB62" w14:textId="1D8C53FA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fellow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enterprises</w:t>
            </w:r>
            <w:proofErr w:type="spellEnd"/>
          </w:p>
        </w:tc>
        <w:tc>
          <w:tcPr>
            <w:tcW w:w="1417" w:type="dxa"/>
            <w:vAlign w:val="center"/>
          </w:tcPr>
          <w:p w14:paraId="5118496B" w14:textId="56E8BC4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A392132" w14:textId="532220F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3578F7E" w14:textId="3C95836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76B93835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059956D8" w14:textId="2774C89F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</w:p>
        </w:tc>
        <w:tc>
          <w:tcPr>
            <w:tcW w:w="1417" w:type="dxa"/>
            <w:vAlign w:val="center"/>
          </w:tcPr>
          <w:p w14:paraId="7887D002" w14:textId="505DA59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17" w:type="dxa"/>
            <w:vAlign w:val="center"/>
          </w:tcPr>
          <w:p w14:paraId="283E8804" w14:textId="77E78F9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417" w:type="dxa"/>
            <w:vAlign w:val="center"/>
          </w:tcPr>
          <w:p w14:paraId="4223E948" w14:textId="766085F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172,2</w:t>
            </w:r>
          </w:p>
        </w:tc>
      </w:tr>
      <w:tr w:rsidR="00DB7D70" w:rsidRPr="0035269D" w14:paraId="49253C24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AAE4D47" w14:textId="4F30D826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investor in direct investment enterprises</w:t>
            </w:r>
          </w:p>
        </w:tc>
        <w:tc>
          <w:tcPr>
            <w:tcW w:w="1417" w:type="dxa"/>
            <w:vAlign w:val="center"/>
          </w:tcPr>
          <w:p w14:paraId="61EFE271" w14:textId="06DBE83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17" w:type="dxa"/>
            <w:vAlign w:val="center"/>
          </w:tcPr>
          <w:p w14:paraId="08EFD09F" w14:textId="02771E5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17" w:type="dxa"/>
            <w:vAlign w:val="center"/>
          </w:tcPr>
          <w:p w14:paraId="33867AE4" w14:textId="0BB6452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DB7D70" w:rsidRPr="0035269D" w14:paraId="7F0ABD38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4811D93" w14:textId="171639F4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investment enterprises in  direct investor  (reverse investment)</w:t>
            </w:r>
          </w:p>
        </w:tc>
        <w:tc>
          <w:tcPr>
            <w:tcW w:w="1417" w:type="dxa"/>
            <w:vAlign w:val="center"/>
          </w:tcPr>
          <w:p w14:paraId="3664406F" w14:textId="1A44EBC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7776DE0" w14:textId="33DEA5F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78972ED" w14:textId="783B12F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0D1EDE84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5A0A065A" w14:textId="5A633368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fellow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enterprises</w:t>
            </w:r>
            <w:proofErr w:type="spellEnd"/>
          </w:p>
        </w:tc>
        <w:tc>
          <w:tcPr>
            <w:tcW w:w="1417" w:type="dxa"/>
            <w:vAlign w:val="center"/>
          </w:tcPr>
          <w:p w14:paraId="4C783ED9" w14:textId="41C7AC7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165,4</w:t>
            </w:r>
          </w:p>
        </w:tc>
        <w:tc>
          <w:tcPr>
            <w:tcW w:w="1417" w:type="dxa"/>
            <w:vAlign w:val="center"/>
          </w:tcPr>
          <w:p w14:paraId="6251C12C" w14:textId="4EF8175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17" w:type="dxa"/>
            <w:vAlign w:val="center"/>
          </w:tcPr>
          <w:p w14:paraId="40F188EE" w14:textId="0329420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169,7</w:t>
            </w:r>
          </w:p>
        </w:tc>
      </w:tr>
      <w:tr w:rsidR="00DB7D70" w:rsidRPr="0035269D" w14:paraId="4DBF031F" w14:textId="77777777" w:rsidTr="00DB7D70">
        <w:trPr>
          <w:trHeight w:val="45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744B2F70" w14:textId="7143037D" w:rsidR="00DB7D70" w:rsidRPr="00453E0D" w:rsidRDefault="00DB7D70" w:rsidP="00DB7D70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Portfolio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6A19765" w14:textId="48F90F6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0FA8728" w14:textId="1DE5955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ECEC742" w14:textId="02E9EFB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2,6</w:t>
            </w:r>
          </w:p>
        </w:tc>
      </w:tr>
      <w:tr w:rsidR="00DB7D70" w:rsidRPr="0035269D" w14:paraId="76B1BC1C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3E7956D" w14:textId="4C1FA6CA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Equity instruments and investment fund shares</w:t>
            </w:r>
          </w:p>
        </w:tc>
        <w:tc>
          <w:tcPr>
            <w:tcW w:w="1417" w:type="dxa"/>
            <w:vAlign w:val="center"/>
          </w:tcPr>
          <w:p w14:paraId="3262BD9B" w14:textId="404192D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17" w:type="dxa"/>
            <w:vAlign w:val="center"/>
          </w:tcPr>
          <w:p w14:paraId="731C0698" w14:textId="18C8EC9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17" w:type="dxa"/>
            <w:vAlign w:val="center"/>
          </w:tcPr>
          <w:p w14:paraId="576C742D" w14:textId="7350470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DB7D70" w:rsidRPr="0035269D" w14:paraId="5AC5F259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1B8A6F3E" w14:textId="5C849818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19A07ABE" w14:textId="6F13FDC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BE79890" w14:textId="3A5C04E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B41EA49" w14:textId="349877B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7016021D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76EF15AC" w14:textId="52C53153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376ABA43" w14:textId="6F2BCB1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17" w:type="dxa"/>
            <w:vAlign w:val="center"/>
          </w:tcPr>
          <w:p w14:paraId="262EFEB0" w14:textId="4F4C76B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17" w:type="dxa"/>
            <w:vAlign w:val="center"/>
          </w:tcPr>
          <w:p w14:paraId="6D40F579" w14:textId="16A3393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DB7D70" w:rsidRPr="0035269D" w14:paraId="4F93E86D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175C06C0" w14:textId="57D3C1F1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0AEF5B2A" w14:textId="093C1C2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67712A2" w14:textId="34BE597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F3BAE21" w14:textId="0772FC3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6E71FE63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78487F87" w14:textId="0AB68D59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49F390C5" w14:textId="5A86FC6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17" w:type="dxa"/>
            <w:vAlign w:val="center"/>
          </w:tcPr>
          <w:p w14:paraId="0BAED457" w14:textId="7E8A8A2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17" w:type="dxa"/>
            <w:vAlign w:val="center"/>
          </w:tcPr>
          <w:p w14:paraId="1EDF0FE8" w14:textId="66CE5AE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DB7D70" w:rsidRPr="0035269D" w14:paraId="05B07D47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26390444" w14:textId="341CC898" w:rsidR="00DB7D70" w:rsidRPr="00453E0D" w:rsidRDefault="00DB7D70" w:rsidP="00DB7D70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2FC2FBE9" w14:textId="44AFD6C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6357C724" w14:textId="2A212D8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C1ED3CF" w14:textId="27D7910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6A7148DA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5EC2AE6F" w14:textId="23CE4E9F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securities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49B014" w14:textId="0181C05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463E6FD" w14:textId="0039B33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3E384FB" w14:textId="0BB685B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16887899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1704D1D4" w14:textId="06518CA8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00E1443A" w14:textId="1119693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500BA08" w14:textId="740947F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65002CF" w14:textId="64DB134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0B53F11E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0C873E4E" w14:textId="374BC477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2409D0C7" w14:textId="1F99CB4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7D824B5" w14:textId="57B9E61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0D2CD0D3" w14:textId="72D4EBE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36C9C41A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2E55C3CC" w14:textId="197705A5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1766CED9" w14:textId="273BF4E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13A15DF" w14:textId="1CD4090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1FECB4A" w14:textId="59BE4FC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520FEB74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7574FAB3" w14:textId="1D9465B8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76CAFFB7" w14:textId="11F995B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8CCCF42" w14:textId="13BB8D2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6CE43E8" w14:textId="30EE572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5F413340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47C8A89E" w14:textId="17D68395" w:rsidR="00DB7D70" w:rsidRPr="00453E0D" w:rsidRDefault="00DB7D70" w:rsidP="00DB7D70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0CB1CFA6" w14:textId="689CB78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6ACA664" w14:textId="4BAE48E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5203295" w14:textId="2EB86C4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44D6EDE9" w14:textId="77777777" w:rsidTr="00DB7D70">
        <w:trPr>
          <w:trHeight w:val="45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63581622" w14:textId="7ECBDDCD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b/>
                <w:color w:val="000000"/>
                <w:lang w:val="en-US"/>
              </w:rPr>
              <w:t xml:space="preserve">Financial derivatives (other than reserves) and employee stock options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8487571" w14:textId="044CE3A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43427D1" w14:textId="018BEB9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3C482B4" w14:textId="0BFB69F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DB7D70" w:rsidRPr="0035269D" w14:paraId="7C0E796F" w14:textId="77777777" w:rsidTr="00DB7D70">
        <w:trPr>
          <w:trHeight w:val="45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0471D82B" w14:textId="6BE54C55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lastRenderedPageBreak/>
              <w:t>Other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84B49CF" w14:textId="5D38504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35 064,6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580CB22" w14:textId="0F2A5AB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46 321,7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CE5EEFE" w14:textId="367AA41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50 285,8</w:t>
            </w:r>
          </w:p>
        </w:tc>
      </w:tr>
      <w:tr w:rsidR="00DB7D70" w:rsidRPr="0035269D" w14:paraId="2C6DC846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52559E7E" w14:textId="76B6ADBD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equity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FA924F" w14:textId="3512303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417" w:type="dxa"/>
            <w:vAlign w:val="center"/>
          </w:tcPr>
          <w:p w14:paraId="55084AE5" w14:textId="079F0EB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417" w:type="dxa"/>
            <w:vAlign w:val="center"/>
          </w:tcPr>
          <w:p w14:paraId="22C2F640" w14:textId="56DF252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B7D70" w:rsidRPr="0035269D" w14:paraId="5B3F36C0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0AA8E2CD" w14:textId="40D9F696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</w:p>
        </w:tc>
        <w:tc>
          <w:tcPr>
            <w:tcW w:w="1417" w:type="dxa"/>
            <w:vAlign w:val="center"/>
          </w:tcPr>
          <w:p w14:paraId="7F61C8CF" w14:textId="648CF30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35 063,4</w:t>
            </w:r>
          </w:p>
        </w:tc>
        <w:tc>
          <w:tcPr>
            <w:tcW w:w="1417" w:type="dxa"/>
            <w:vAlign w:val="center"/>
          </w:tcPr>
          <w:p w14:paraId="065A3F94" w14:textId="691CE63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46 320,1</w:t>
            </w:r>
          </w:p>
        </w:tc>
        <w:tc>
          <w:tcPr>
            <w:tcW w:w="1417" w:type="dxa"/>
            <w:vAlign w:val="center"/>
          </w:tcPr>
          <w:p w14:paraId="063C8822" w14:textId="111EF18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50 283,8</w:t>
            </w:r>
          </w:p>
        </w:tc>
      </w:tr>
      <w:tr w:rsidR="00DB7D70" w:rsidRPr="0035269D" w14:paraId="2C24542E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232438A5" w14:textId="170742F5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569AD19F" w14:textId="54BC7BD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0658A9BC" w14:textId="4FB4234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4EFBC794" w14:textId="1E0941F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62543FAE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08BE3345" w14:textId="00837120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5863BF89" w14:textId="3DEFAA4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2 935,4</w:t>
            </w:r>
          </w:p>
        </w:tc>
        <w:tc>
          <w:tcPr>
            <w:tcW w:w="1417" w:type="dxa"/>
            <w:vAlign w:val="center"/>
          </w:tcPr>
          <w:p w14:paraId="4523C89F" w14:textId="2BBAACE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4 556,9</w:t>
            </w:r>
          </w:p>
        </w:tc>
        <w:tc>
          <w:tcPr>
            <w:tcW w:w="1417" w:type="dxa"/>
            <w:vAlign w:val="center"/>
          </w:tcPr>
          <w:p w14:paraId="02ED3D45" w14:textId="0DE21DE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3 612,9</w:t>
            </w:r>
          </w:p>
        </w:tc>
      </w:tr>
      <w:tr w:rsidR="00DB7D70" w:rsidRPr="0035269D" w14:paraId="28466023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551BD838" w14:textId="4BA41F13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53DE45C8" w14:textId="20B0ABD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417" w:type="dxa"/>
            <w:vAlign w:val="center"/>
          </w:tcPr>
          <w:p w14:paraId="3A3F1C29" w14:textId="2D4C7D7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417" w:type="dxa"/>
            <w:vAlign w:val="center"/>
          </w:tcPr>
          <w:p w14:paraId="41384F48" w14:textId="2A2DAA5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DB7D70" w:rsidRPr="0035269D" w14:paraId="79F3A4BC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2EE2F688" w14:textId="71F1A3BF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2F6BA5AA" w14:textId="02A5C18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32 124,7</w:t>
            </w:r>
          </w:p>
        </w:tc>
        <w:tc>
          <w:tcPr>
            <w:tcW w:w="1417" w:type="dxa"/>
            <w:vAlign w:val="center"/>
          </w:tcPr>
          <w:p w14:paraId="7612A942" w14:textId="740032D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41 759,5</w:t>
            </w:r>
          </w:p>
        </w:tc>
        <w:tc>
          <w:tcPr>
            <w:tcW w:w="1417" w:type="dxa"/>
            <w:vAlign w:val="center"/>
          </w:tcPr>
          <w:p w14:paraId="5B557EF0" w14:textId="3FD7871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46 663,5</w:t>
            </w:r>
          </w:p>
        </w:tc>
      </w:tr>
      <w:tr w:rsidR="00DB7D70" w:rsidRPr="0035269D" w14:paraId="2E98F29C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1303C18D" w14:textId="1FBE32AC" w:rsidR="00DB7D70" w:rsidRPr="00453E0D" w:rsidRDefault="00DB7D70" w:rsidP="00DB7D70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58F00E91" w14:textId="4FBF324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A771305" w14:textId="069671B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93F5B29" w14:textId="1A4C8FB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7C59DCDD" w14:textId="77777777" w:rsidTr="00DB7D70">
        <w:trPr>
          <w:trHeight w:val="45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3CA025C9" w14:textId="587CCB32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Reserve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assets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8511FEC" w14:textId="39DD0D2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35 139,2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A4C451D" w14:textId="1C0A3E0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35 767,5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2AE8611" w14:textId="272A4E7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31 039,3</w:t>
            </w:r>
          </w:p>
        </w:tc>
      </w:tr>
      <w:tr w:rsidR="00DB7D70" w:rsidRPr="0035269D" w14:paraId="28E6E5EA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1E7B0E50" w14:textId="07FF2BAB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Monetary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gold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3FB9006" w14:textId="3FB1EBC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20 949,7</w:t>
            </w:r>
          </w:p>
        </w:tc>
        <w:tc>
          <w:tcPr>
            <w:tcW w:w="1417" w:type="dxa"/>
            <w:vAlign w:val="center"/>
          </w:tcPr>
          <w:p w14:paraId="5C18A90B" w14:textId="19D0CE9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23 064,8</w:t>
            </w:r>
          </w:p>
        </w:tc>
        <w:tc>
          <w:tcPr>
            <w:tcW w:w="1417" w:type="dxa"/>
            <w:vAlign w:val="center"/>
          </w:tcPr>
          <w:p w14:paraId="4852BB43" w14:textId="455D3E1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23 095,5</w:t>
            </w:r>
          </w:p>
        </w:tc>
      </w:tr>
      <w:tr w:rsidR="00DB7D70" w:rsidRPr="0035269D" w14:paraId="66DC05E2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98D718B" w14:textId="1064E29A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Reserve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position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IMF </w:t>
            </w:r>
          </w:p>
        </w:tc>
        <w:tc>
          <w:tcPr>
            <w:tcW w:w="1417" w:type="dxa"/>
            <w:vAlign w:val="center"/>
          </w:tcPr>
          <w:p w14:paraId="79D7DCA9" w14:textId="021D072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6B5C63E" w14:textId="0076D54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2EC85F6" w14:textId="51C3DAD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067B2A27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21DA8EF0" w14:textId="3E84E01B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reserve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assets</w:t>
            </w:r>
            <w:proofErr w:type="spellEnd"/>
          </w:p>
        </w:tc>
        <w:tc>
          <w:tcPr>
            <w:tcW w:w="1417" w:type="dxa"/>
            <w:vAlign w:val="center"/>
          </w:tcPr>
          <w:p w14:paraId="71BA5FF8" w14:textId="4B088CA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8659F6">
              <w:rPr>
                <w:rFonts w:ascii="Arial" w:hAnsi="Arial" w:cs="Arial"/>
                <w:color w:val="000000"/>
              </w:rPr>
              <w:t xml:space="preserve"> </w:t>
            </w:r>
            <w:r w:rsidRPr="006B3BEA">
              <w:rPr>
                <w:rFonts w:ascii="Arial" w:hAnsi="Arial" w:cs="Arial"/>
                <w:color w:val="000000"/>
              </w:rPr>
              <w:t>189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1417" w:type="dxa"/>
            <w:vAlign w:val="center"/>
          </w:tcPr>
          <w:p w14:paraId="7569C5E8" w14:textId="33F2542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</w:t>
            </w:r>
            <w:r w:rsidRPr="006B3BE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B3BEA">
              <w:rPr>
                <w:rFonts w:ascii="Arial" w:hAnsi="Arial" w:cs="Arial"/>
                <w:color w:val="000000"/>
              </w:rPr>
              <w:t>702</w:t>
            </w:r>
            <w:r>
              <w:rPr>
                <w:rFonts w:ascii="Arial" w:hAnsi="Arial" w:cs="Arial"/>
                <w:color w:val="000000"/>
              </w:rPr>
              <w:t>,7</w:t>
            </w:r>
          </w:p>
        </w:tc>
        <w:tc>
          <w:tcPr>
            <w:tcW w:w="1417" w:type="dxa"/>
            <w:vAlign w:val="center"/>
          </w:tcPr>
          <w:p w14:paraId="6846FD95" w14:textId="231ED48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7 943,8</w:t>
            </w:r>
          </w:p>
        </w:tc>
      </w:tr>
      <w:tr w:rsidR="00DB7D70" w:rsidRPr="0035269D" w14:paraId="03746F14" w14:textId="77777777" w:rsidTr="00DB7D70">
        <w:trPr>
          <w:trHeight w:val="454"/>
        </w:trPr>
        <w:tc>
          <w:tcPr>
            <w:tcW w:w="5409" w:type="dxa"/>
            <w:shd w:val="clear" w:color="auto" w:fill="A8D08D" w:themeFill="accent6" w:themeFillTint="99"/>
            <w:vAlign w:val="center"/>
            <w:hideMark/>
          </w:tcPr>
          <w:p w14:paraId="3E0CD8A9" w14:textId="40E9AF43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Liabilities</w:t>
            </w:r>
            <w:proofErr w:type="spellEnd"/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3D0140B9" w14:textId="69D380D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53 586,0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3EF3FCB7" w14:textId="592F692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63 407,2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449AD89A" w14:textId="1CC75FE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67 351,6</w:t>
            </w:r>
          </w:p>
        </w:tc>
      </w:tr>
      <w:tr w:rsidR="00DB7D70" w:rsidRPr="0035269D" w14:paraId="50E368EA" w14:textId="77777777" w:rsidTr="00DB7D70">
        <w:trPr>
          <w:trHeight w:val="45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24D611A8" w14:textId="68068494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Direct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404347C" w14:textId="357ECAF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11 594,1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6D60B40" w14:textId="241E551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13 652,4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BFC80BB" w14:textId="292FDD5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13 967,5</w:t>
            </w:r>
          </w:p>
        </w:tc>
      </w:tr>
      <w:tr w:rsidR="00DB7D70" w:rsidRPr="0035269D" w14:paraId="524A6957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F3CB0E6" w14:textId="24818393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Equity instruments and investment fund shares</w:t>
            </w:r>
          </w:p>
        </w:tc>
        <w:tc>
          <w:tcPr>
            <w:tcW w:w="1417" w:type="dxa"/>
            <w:vAlign w:val="center"/>
          </w:tcPr>
          <w:p w14:paraId="2021C144" w14:textId="74C839A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417" w:type="dxa"/>
            <w:vAlign w:val="center"/>
          </w:tcPr>
          <w:p w14:paraId="65200027" w14:textId="09F4BC4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11 361,2</w:t>
            </w:r>
          </w:p>
        </w:tc>
        <w:tc>
          <w:tcPr>
            <w:tcW w:w="1417" w:type="dxa"/>
            <w:vAlign w:val="center"/>
          </w:tcPr>
          <w:p w14:paraId="73D52070" w14:textId="201B594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11 461,7</w:t>
            </w:r>
          </w:p>
        </w:tc>
      </w:tr>
      <w:tr w:rsidR="00DB7D70" w:rsidRPr="0035269D" w14:paraId="4C25703C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0BB803CD" w14:textId="25F0F255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investor in direct investment enterprises</w:t>
            </w:r>
          </w:p>
        </w:tc>
        <w:tc>
          <w:tcPr>
            <w:tcW w:w="1417" w:type="dxa"/>
            <w:vAlign w:val="center"/>
          </w:tcPr>
          <w:p w14:paraId="1944E8E5" w14:textId="1148734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417" w:type="dxa"/>
            <w:vAlign w:val="center"/>
          </w:tcPr>
          <w:p w14:paraId="6B0A9CA7" w14:textId="37728DF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11 361,2</w:t>
            </w:r>
          </w:p>
        </w:tc>
        <w:tc>
          <w:tcPr>
            <w:tcW w:w="1417" w:type="dxa"/>
            <w:vAlign w:val="center"/>
          </w:tcPr>
          <w:p w14:paraId="68EC4BD1" w14:textId="0A24115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11 461,7</w:t>
            </w:r>
          </w:p>
        </w:tc>
      </w:tr>
      <w:tr w:rsidR="00DB7D70" w:rsidRPr="0035269D" w14:paraId="3D74D768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534F896F" w14:textId="74EA0590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investment enterprises in direct investor  (reverse investment)</w:t>
            </w:r>
          </w:p>
        </w:tc>
        <w:tc>
          <w:tcPr>
            <w:tcW w:w="1417" w:type="dxa"/>
            <w:vAlign w:val="center"/>
          </w:tcPr>
          <w:p w14:paraId="50C8D0A1" w14:textId="14BBED0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AE12516" w14:textId="00806FB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61D4F37" w14:textId="0AFFD72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69F6B360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4678963C" w14:textId="6536E95A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fellow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enterprises</w:t>
            </w:r>
            <w:proofErr w:type="spellEnd"/>
          </w:p>
        </w:tc>
        <w:tc>
          <w:tcPr>
            <w:tcW w:w="1417" w:type="dxa"/>
            <w:vAlign w:val="center"/>
          </w:tcPr>
          <w:p w14:paraId="3745D9C7" w14:textId="0FE508F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DF71474" w14:textId="01C891E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90EDB10" w14:textId="023C02A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347B1C58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84C5D6A" w14:textId="36929D31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</w:p>
        </w:tc>
        <w:tc>
          <w:tcPr>
            <w:tcW w:w="1417" w:type="dxa"/>
            <w:vAlign w:val="center"/>
          </w:tcPr>
          <w:p w14:paraId="21B6C7AB" w14:textId="7EC5EC8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1417" w:type="dxa"/>
            <w:vAlign w:val="center"/>
          </w:tcPr>
          <w:p w14:paraId="073AA72C" w14:textId="1D400F1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2 291,2</w:t>
            </w:r>
          </w:p>
        </w:tc>
        <w:tc>
          <w:tcPr>
            <w:tcW w:w="1417" w:type="dxa"/>
            <w:vAlign w:val="center"/>
          </w:tcPr>
          <w:p w14:paraId="631840CE" w14:textId="4F674A2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2 505,8</w:t>
            </w:r>
          </w:p>
        </w:tc>
      </w:tr>
      <w:tr w:rsidR="00DB7D70" w:rsidRPr="0035269D" w14:paraId="48D7747F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71FB18F5" w14:textId="28B96EEB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investor in direct investment enterprises</w:t>
            </w:r>
          </w:p>
        </w:tc>
        <w:tc>
          <w:tcPr>
            <w:tcW w:w="1417" w:type="dxa"/>
            <w:vAlign w:val="center"/>
          </w:tcPr>
          <w:p w14:paraId="40D40A86" w14:textId="228A052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1 376,7</w:t>
            </w:r>
          </w:p>
        </w:tc>
        <w:tc>
          <w:tcPr>
            <w:tcW w:w="1417" w:type="dxa"/>
            <w:vAlign w:val="center"/>
          </w:tcPr>
          <w:p w14:paraId="2FC46B9A" w14:textId="0498310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2 024,0</w:t>
            </w:r>
          </w:p>
        </w:tc>
        <w:tc>
          <w:tcPr>
            <w:tcW w:w="1417" w:type="dxa"/>
            <w:vAlign w:val="center"/>
          </w:tcPr>
          <w:p w14:paraId="37D6DC8A" w14:textId="02D58C5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2 302,8</w:t>
            </w:r>
          </w:p>
        </w:tc>
      </w:tr>
      <w:tr w:rsidR="00DB7D70" w:rsidRPr="0035269D" w14:paraId="1AC96A07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0C9D083A" w14:textId="0DD62BB3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Investments of direct investment enterprises in direct investor  (reverse investment)</w:t>
            </w:r>
          </w:p>
        </w:tc>
        <w:tc>
          <w:tcPr>
            <w:tcW w:w="1417" w:type="dxa"/>
            <w:vAlign w:val="center"/>
          </w:tcPr>
          <w:p w14:paraId="0D09E2D1" w14:textId="3800E3F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DAA7EDC" w14:textId="42B28C2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7C6DC91D" w14:textId="3BA9DB2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5DA27820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BF55833" w14:textId="68C4BAD3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fellow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enterprises</w:t>
            </w:r>
            <w:proofErr w:type="spellEnd"/>
          </w:p>
        </w:tc>
        <w:tc>
          <w:tcPr>
            <w:tcW w:w="1417" w:type="dxa"/>
            <w:vAlign w:val="center"/>
          </w:tcPr>
          <w:p w14:paraId="26383D01" w14:textId="556D7F2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163,3</w:t>
            </w:r>
          </w:p>
        </w:tc>
        <w:tc>
          <w:tcPr>
            <w:tcW w:w="1417" w:type="dxa"/>
            <w:vAlign w:val="center"/>
          </w:tcPr>
          <w:p w14:paraId="4D2435BA" w14:textId="74DCA62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267,2</w:t>
            </w:r>
          </w:p>
        </w:tc>
        <w:tc>
          <w:tcPr>
            <w:tcW w:w="1417" w:type="dxa"/>
            <w:vAlign w:val="center"/>
          </w:tcPr>
          <w:p w14:paraId="4F1116BF" w14:textId="198E495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202,9</w:t>
            </w:r>
          </w:p>
        </w:tc>
      </w:tr>
      <w:tr w:rsidR="00DB7D70" w:rsidRPr="0035269D" w14:paraId="3CB22710" w14:textId="77777777" w:rsidTr="00DB7D70">
        <w:trPr>
          <w:trHeight w:val="45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3CE73C31" w14:textId="5AAE4C22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Portfolio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48A1095" w14:textId="7EFF1C9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4 720,4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8891B5" w14:textId="0BEC01D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4 192,1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47C3961" w14:textId="75368BD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4 266,1</w:t>
            </w:r>
          </w:p>
        </w:tc>
      </w:tr>
      <w:tr w:rsidR="00DB7D70" w:rsidRPr="0035269D" w14:paraId="2ADB5291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19916F13" w14:textId="30F06EA9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Equity instruments and investment fund shares</w:t>
            </w:r>
          </w:p>
        </w:tc>
        <w:tc>
          <w:tcPr>
            <w:tcW w:w="1417" w:type="dxa"/>
            <w:vAlign w:val="center"/>
          </w:tcPr>
          <w:p w14:paraId="596734CF" w14:textId="10482B0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1417" w:type="dxa"/>
            <w:vAlign w:val="center"/>
          </w:tcPr>
          <w:p w14:paraId="258C55EE" w14:textId="3E404C0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417" w:type="dxa"/>
            <w:vAlign w:val="center"/>
          </w:tcPr>
          <w:p w14:paraId="15AD0D13" w14:textId="379A23C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117,7</w:t>
            </w:r>
          </w:p>
        </w:tc>
      </w:tr>
      <w:tr w:rsidR="00DB7D70" w:rsidRPr="0035269D" w14:paraId="639055AA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AFB5526" w14:textId="22C104EB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208A6B6B" w14:textId="0CC6FCE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70C17F4" w14:textId="6025148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735D764D" w14:textId="071CC31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03A7D210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33357F7" w14:textId="61D68E34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7778E4C5" w14:textId="2467A54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1417" w:type="dxa"/>
            <w:vAlign w:val="center"/>
          </w:tcPr>
          <w:p w14:paraId="02AE3B44" w14:textId="4633898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417" w:type="dxa"/>
            <w:vAlign w:val="center"/>
          </w:tcPr>
          <w:p w14:paraId="1F651372" w14:textId="28FE56B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53,6</w:t>
            </w:r>
          </w:p>
        </w:tc>
      </w:tr>
      <w:tr w:rsidR="00DB7D70" w:rsidRPr="0035269D" w14:paraId="615DF2DC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58325487" w14:textId="2F59C66E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4BE4687F" w14:textId="673B7F8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B5FA729" w14:textId="4339176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211C9A73" w14:textId="2B691FD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16EA9702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6C3ACDE4" w14:textId="7CCE7025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03BEA533" w14:textId="54923F7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46,4</w:t>
            </w:r>
          </w:p>
        </w:tc>
        <w:tc>
          <w:tcPr>
            <w:tcW w:w="1417" w:type="dxa"/>
            <w:vAlign w:val="center"/>
          </w:tcPr>
          <w:p w14:paraId="79039D22" w14:textId="0EC61C0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57,4</w:t>
            </w:r>
          </w:p>
        </w:tc>
        <w:tc>
          <w:tcPr>
            <w:tcW w:w="1417" w:type="dxa"/>
            <w:vAlign w:val="center"/>
          </w:tcPr>
          <w:p w14:paraId="383CFE0A" w14:textId="5D67F30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64,1</w:t>
            </w:r>
          </w:p>
        </w:tc>
      </w:tr>
      <w:tr w:rsidR="00DB7D70" w:rsidRPr="0035269D" w14:paraId="39044F13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40AFE53E" w14:textId="251F5F29" w:rsidR="00DB7D70" w:rsidRPr="00453E0D" w:rsidRDefault="00DB7D70" w:rsidP="00DB7D70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lastRenderedPageBreak/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09C8EB9A" w14:textId="44C0234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417" w:type="dxa"/>
            <w:vAlign w:val="center"/>
          </w:tcPr>
          <w:p w14:paraId="3F4EA8E8" w14:textId="62806A6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417" w:type="dxa"/>
            <w:vAlign w:val="center"/>
          </w:tcPr>
          <w:p w14:paraId="25FB6953" w14:textId="78FCAF2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DB7D70" w:rsidRPr="0035269D" w14:paraId="30E59133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755A4F09" w14:textId="6F715E88" w:rsidR="00DB7D70" w:rsidRPr="00453E0D" w:rsidRDefault="00DB7D70" w:rsidP="00DB7D70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securities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AB851E6" w14:textId="529A3DF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4 636,9</w:t>
            </w:r>
          </w:p>
        </w:tc>
        <w:tc>
          <w:tcPr>
            <w:tcW w:w="1417" w:type="dxa"/>
            <w:vAlign w:val="center"/>
          </w:tcPr>
          <w:p w14:paraId="07EBD455" w14:textId="15D977D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4 086,3</w:t>
            </w:r>
          </w:p>
        </w:tc>
        <w:tc>
          <w:tcPr>
            <w:tcW w:w="1417" w:type="dxa"/>
            <w:vAlign w:val="center"/>
          </w:tcPr>
          <w:p w14:paraId="29049C1B" w14:textId="0B80F8B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4 148,4</w:t>
            </w:r>
          </w:p>
        </w:tc>
      </w:tr>
      <w:tr w:rsidR="00DB7D70" w:rsidRPr="0035269D" w14:paraId="3BBA9A1D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72001FC0" w14:textId="3C5E7CA9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198E8C24" w14:textId="2EA389C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7540F808" w14:textId="565CED7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DA69BFA" w14:textId="5F16078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3BBB960B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00B731A4" w14:textId="4FC1F46F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3869C592" w14:textId="07C3432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993,2</w:t>
            </w:r>
          </w:p>
        </w:tc>
        <w:tc>
          <w:tcPr>
            <w:tcW w:w="1417" w:type="dxa"/>
            <w:vAlign w:val="center"/>
          </w:tcPr>
          <w:p w14:paraId="722610E9" w14:textId="1FEEF560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893,9</w:t>
            </w:r>
          </w:p>
        </w:tc>
        <w:tc>
          <w:tcPr>
            <w:tcW w:w="1417" w:type="dxa"/>
            <w:vAlign w:val="center"/>
          </w:tcPr>
          <w:p w14:paraId="4EB61E77" w14:textId="455DBF3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1 028,3</w:t>
            </w:r>
          </w:p>
        </w:tc>
      </w:tr>
      <w:tr w:rsidR="00DB7D70" w:rsidRPr="0035269D" w14:paraId="24D31613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26780388" w14:textId="2FB512EB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7CEB9473" w14:textId="3530227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2 669,2</w:t>
            </w:r>
          </w:p>
        </w:tc>
        <w:tc>
          <w:tcPr>
            <w:tcW w:w="1417" w:type="dxa"/>
            <w:vAlign w:val="center"/>
          </w:tcPr>
          <w:p w14:paraId="1F37E44D" w14:textId="25A4DED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2 375,0</w:t>
            </w:r>
          </w:p>
        </w:tc>
        <w:tc>
          <w:tcPr>
            <w:tcW w:w="1417" w:type="dxa"/>
            <w:vAlign w:val="center"/>
          </w:tcPr>
          <w:p w14:paraId="19C48FF3" w14:textId="7D0512B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2 272,7</w:t>
            </w:r>
          </w:p>
        </w:tc>
      </w:tr>
      <w:tr w:rsidR="00DB7D70" w:rsidRPr="0035269D" w14:paraId="76AF33B6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5102A49A" w14:textId="2B3669F4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6D9DA1E8" w14:textId="50738EA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974,5</w:t>
            </w:r>
          </w:p>
        </w:tc>
        <w:tc>
          <w:tcPr>
            <w:tcW w:w="1417" w:type="dxa"/>
            <w:vAlign w:val="center"/>
          </w:tcPr>
          <w:p w14:paraId="65CD7D77" w14:textId="2C2DB8AE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817,3</w:t>
            </w:r>
          </w:p>
        </w:tc>
        <w:tc>
          <w:tcPr>
            <w:tcW w:w="1417" w:type="dxa"/>
            <w:vAlign w:val="center"/>
          </w:tcPr>
          <w:p w14:paraId="343880BA" w14:textId="769766F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847,5</w:t>
            </w:r>
          </w:p>
        </w:tc>
      </w:tr>
      <w:tr w:rsidR="00DB7D70" w:rsidRPr="0035269D" w14:paraId="29192672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A5FCCA5" w14:textId="3DAB25CB" w:rsidR="00DB7D70" w:rsidRPr="00453E0D" w:rsidRDefault="00DB7D70" w:rsidP="00DB7D70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2257FABB" w14:textId="7AAF611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03E55ABD" w14:textId="0ED36D3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54F3D402" w14:textId="1A6FADE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6384206C" w14:textId="77777777" w:rsidTr="00DB7D70">
        <w:trPr>
          <w:trHeight w:val="45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44E4B576" w14:textId="461DF1EC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b/>
                <w:color w:val="000000"/>
                <w:lang w:val="en-US"/>
              </w:rPr>
              <w:t xml:space="preserve">Financial derivatives (other than reserves) and employee stock options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6807964" w14:textId="41486C1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11,5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6704755" w14:textId="4113412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5F783B2" w14:textId="71371989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0,2</w:t>
            </w:r>
          </w:p>
        </w:tc>
      </w:tr>
      <w:tr w:rsidR="00DB7D70" w:rsidRPr="0035269D" w14:paraId="3D15DCF1" w14:textId="77777777" w:rsidTr="00DB7D70">
        <w:trPr>
          <w:trHeight w:val="454"/>
        </w:trPr>
        <w:tc>
          <w:tcPr>
            <w:tcW w:w="5409" w:type="dxa"/>
            <w:shd w:val="clear" w:color="auto" w:fill="E2EFD9" w:themeFill="accent6" w:themeFillTint="33"/>
            <w:vAlign w:val="center"/>
            <w:hideMark/>
          </w:tcPr>
          <w:p w14:paraId="5EDCCA7D" w14:textId="1DBE305E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color w:val="000000"/>
              </w:rPr>
              <w:t>investments</w:t>
            </w:r>
            <w:proofErr w:type="spellEnd"/>
            <w:r w:rsidRPr="00453E0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A9832C8" w14:textId="280AFAD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37 259,9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BEC7B34" w14:textId="23F74494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45 560,8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9917A83" w14:textId="2DB3785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49 117,8</w:t>
            </w:r>
          </w:p>
        </w:tc>
      </w:tr>
      <w:tr w:rsidR="00DB7D70" w:rsidRPr="0035269D" w14:paraId="2792C99B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0AC9CBDE" w14:textId="0248777D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equity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6DEE559" w14:textId="311DDF9A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F178CB5" w14:textId="487223B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3AC16029" w14:textId="58A4109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0695CEF5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5A650361" w14:textId="0AC217B2" w:rsidR="00DB7D70" w:rsidRPr="00453E0D" w:rsidRDefault="00DB7D70" w:rsidP="00DB7D70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debt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instruments</w:t>
            </w:r>
            <w:proofErr w:type="spellEnd"/>
          </w:p>
        </w:tc>
        <w:tc>
          <w:tcPr>
            <w:tcW w:w="1417" w:type="dxa"/>
            <w:vAlign w:val="center"/>
          </w:tcPr>
          <w:p w14:paraId="62832059" w14:textId="4FB6A771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37 259,9</w:t>
            </w:r>
          </w:p>
        </w:tc>
        <w:tc>
          <w:tcPr>
            <w:tcW w:w="1417" w:type="dxa"/>
            <w:vAlign w:val="center"/>
          </w:tcPr>
          <w:p w14:paraId="2E76D1CF" w14:textId="691CE6BB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45 560,8</w:t>
            </w:r>
          </w:p>
        </w:tc>
        <w:tc>
          <w:tcPr>
            <w:tcW w:w="1417" w:type="dxa"/>
            <w:vAlign w:val="center"/>
          </w:tcPr>
          <w:p w14:paraId="485BD8B7" w14:textId="057BC9F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49 117,8</w:t>
            </w:r>
          </w:p>
        </w:tc>
      </w:tr>
      <w:tr w:rsidR="00DB7D70" w:rsidRPr="0035269D" w14:paraId="7D5F2BFB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3C3144C0" w14:textId="3564183F" w:rsidR="00DB7D70" w:rsidRPr="00453E0D" w:rsidRDefault="00DB7D70" w:rsidP="00DB7D70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Central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Bank</w:t>
            </w:r>
            <w:proofErr w:type="spellEnd"/>
          </w:p>
        </w:tc>
        <w:tc>
          <w:tcPr>
            <w:tcW w:w="1417" w:type="dxa"/>
            <w:vAlign w:val="center"/>
          </w:tcPr>
          <w:p w14:paraId="642B6426" w14:textId="27F8266C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13E40413" w14:textId="33A207E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14:paraId="06E0E934" w14:textId="6901A352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7D70" w:rsidRPr="0035269D" w14:paraId="5E41CF0C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47272FF3" w14:textId="76CF364E" w:rsidR="00DB7D70" w:rsidRPr="00453E0D" w:rsidRDefault="00DB7D70" w:rsidP="00DB7D70">
            <w:pPr>
              <w:spacing w:after="0"/>
              <w:ind w:left="320"/>
              <w:rPr>
                <w:rFonts w:ascii="Arial" w:hAnsi="Arial" w:cs="Arial"/>
                <w:color w:val="000000"/>
                <w:lang w:val="en-US"/>
              </w:rPr>
            </w:pPr>
            <w:r w:rsidRPr="00453E0D">
              <w:rPr>
                <w:rFonts w:ascii="Arial" w:hAnsi="Arial" w:cs="Arial"/>
                <w:color w:val="000000"/>
                <w:lang w:val="en-US"/>
              </w:rPr>
              <w:t>Deposit enterprises, excluding the Central Bank</w:t>
            </w:r>
          </w:p>
        </w:tc>
        <w:tc>
          <w:tcPr>
            <w:tcW w:w="1417" w:type="dxa"/>
            <w:vAlign w:val="center"/>
          </w:tcPr>
          <w:p w14:paraId="3D891979" w14:textId="74BC514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6 766,0</w:t>
            </w:r>
          </w:p>
        </w:tc>
        <w:tc>
          <w:tcPr>
            <w:tcW w:w="1417" w:type="dxa"/>
            <w:vAlign w:val="center"/>
          </w:tcPr>
          <w:p w14:paraId="42E8F12B" w14:textId="0FA4866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10 441,4</w:t>
            </w:r>
          </w:p>
        </w:tc>
        <w:tc>
          <w:tcPr>
            <w:tcW w:w="1417" w:type="dxa"/>
            <w:vAlign w:val="center"/>
          </w:tcPr>
          <w:p w14:paraId="4B502FAD" w14:textId="7F6E8A27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11 041,2</w:t>
            </w:r>
          </w:p>
        </w:tc>
      </w:tr>
      <w:tr w:rsidR="00DB7D70" w:rsidRPr="0035269D" w14:paraId="45A8DE6F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1DB0D8FA" w14:textId="296745B7" w:rsidR="00DB7D70" w:rsidRPr="00453E0D" w:rsidRDefault="00DB7D70" w:rsidP="00DB7D70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government</w:t>
            </w:r>
            <w:proofErr w:type="spellEnd"/>
          </w:p>
        </w:tc>
        <w:tc>
          <w:tcPr>
            <w:tcW w:w="1417" w:type="dxa"/>
            <w:vAlign w:val="center"/>
          </w:tcPr>
          <w:p w14:paraId="7916A04D" w14:textId="5DEC120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15 290,6</w:t>
            </w:r>
          </w:p>
        </w:tc>
        <w:tc>
          <w:tcPr>
            <w:tcW w:w="1417" w:type="dxa"/>
            <w:vAlign w:val="center"/>
          </w:tcPr>
          <w:p w14:paraId="30612570" w14:textId="7CB837A6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18 007,8</w:t>
            </w:r>
          </w:p>
        </w:tc>
        <w:tc>
          <w:tcPr>
            <w:tcW w:w="1417" w:type="dxa"/>
            <w:vAlign w:val="center"/>
          </w:tcPr>
          <w:p w14:paraId="0B0B2576" w14:textId="0AC31A2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18 673,8</w:t>
            </w:r>
          </w:p>
        </w:tc>
      </w:tr>
      <w:tr w:rsidR="00DB7D70" w:rsidRPr="0035269D" w14:paraId="339A4CA0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7A6A157F" w14:textId="298D0B5B" w:rsidR="00DB7D70" w:rsidRPr="00453E0D" w:rsidRDefault="00DB7D70" w:rsidP="00DB7D70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sectors</w:t>
            </w:r>
            <w:proofErr w:type="spellEnd"/>
          </w:p>
        </w:tc>
        <w:tc>
          <w:tcPr>
            <w:tcW w:w="1417" w:type="dxa"/>
            <w:vAlign w:val="center"/>
          </w:tcPr>
          <w:p w14:paraId="1D115585" w14:textId="4513E9AD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15 203,2</w:t>
            </w:r>
          </w:p>
        </w:tc>
        <w:tc>
          <w:tcPr>
            <w:tcW w:w="1417" w:type="dxa"/>
            <w:vAlign w:val="center"/>
          </w:tcPr>
          <w:p w14:paraId="53F8BD29" w14:textId="00874DC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17 111,7</w:t>
            </w:r>
          </w:p>
        </w:tc>
        <w:tc>
          <w:tcPr>
            <w:tcW w:w="1417" w:type="dxa"/>
            <w:vAlign w:val="center"/>
          </w:tcPr>
          <w:p w14:paraId="0CD3C787" w14:textId="7CC7BA7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19 402,8</w:t>
            </w:r>
          </w:p>
        </w:tc>
      </w:tr>
      <w:tr w:rsidR="00DB7D70" w:rsidRPr="0035269D" w14:paraId="43E580B9" w14:textId="77777777" w:rsidTr="00DB7D70">
        <w:trPr>
          <w:trHeight w:val="454"/>
        </w:trPr>
        <w:tc>
          <w:tcPr>
            <w:tcW w:w="5409" w:type="dxa"/>
            <w:vAlign w:val="center"/>
            <w:hideMark/>
          </w:tcPr>
          <w:p w14:paraId="417A7403" w14:textId="57A5BD24" w:rsidR="00DB7D70" w:rsidRPr="00453E0D" w:rsidRDefault="00DB7D70" w:rsidP="00DB7D70">
            <w:pPr>
              <w:spacing w:after="0"/>
              <w:ind w:left="462"/>
              <w:rPr>
                <w:rFonts w:ascii="Arial" w:hAnsi="Arial" w:cs="Arial"/>
                <w:color w:val="000000"/>
              </w:rPr>
            </w:pPr>
            <w:proofErr w:type="spellStart"/>
            <w:r w:rsidRPr="00453E0D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53E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color w:val="000000"/>
              </w:rPr>
              <w:t>institutions</w:t>
            </w:r>
            <w:proofErr w:type="spellEnd"/>
          </w:p>
        </w:tc>
        <w:tc>
          <w:tcPr>
            <w:tcW w:w="1417" w:type="dxa"/>
            <w:vAlign w:val="center"/>
          </w:tcPr>
          <w:p w14:paraId="60A38646" w14:textId="698E733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72,2</w:t>
            </w:r>
          </w:p>
        </w:tc>
        <w:tc>
          <w:tcPr>
            <w:tcW w:w="1417" w:type="dxa"/>
            <w:vAlign w:val="center"/>
          </w:tcPr>
          <w:p w14:paraId="63FDEFB8" w14:textId="1B0DF1F5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417" w:type="dxa"/>
            <w:vAlign w:val="center"/>
          </w:tcPr>
          <w:p w14:paraId="5818A101" w14:textId="2E2EA77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118,3</w:t>
            </w:r>
          </w:p>
        </w:tc>
      </w:tr>
      <w:tr w:rsidR="00DB7D70" w:rsidRPr="0035269D" w14:paraId="715E622E" w14:textId="77777777" w:rsidTr="00DB7D70">
        <w:trPr>
          <w:trHeight w:val="454"/>
        </w:trPr>
        <w:tc>
          <w:tcPr>
            <w:tcW w:w="5409" w:type="dxa"/>
            <w:shd w:val="clear" w:color="auto" w:fill="A8D08D" w:themeFill="accent6" w:themeFillTint="99"/>
            <w:vAlign w:val="center"/>
            <w:hideMark/>
          </w:tcPr>
          <w:p w14:paraId="56881F7C" w14:textId="57166F63" w:rsidR="00DB7D70" w:rsidRPr="00453E0D" w:rsidRDefault="00DB7D70" w:rsidP="00DB7D70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Net</w:t>
            </w:r>
            <w:proofErr w:type="spellEnd"/>
            <w:r w:rsidRPr="00453E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international</w:t>
            </w:r>
            <w:proofErr w:type="spellEnd"/>
            <w:r w:rsidRPr="00453E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investment</w:t>
            </w:r>
            <w:proofErr w:type="spellEnd"/>
            <w:r w:rsidRPr="00453E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3E0D">
              <w:rPr>
                <w:rFonts w:ascii="Arial" w:hAnsi="Arial" w:cs="Arial"/>
                <w:b/>
                <w:bCs/>
                <w:color w:val="000000"/>
              </w:rPr>
              <w:t>position</w:t>
            </w:r>
            <w:proofErr w:type="spellEnd"/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58E156BF" w14:textId="7D97D5CF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16 818,1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0919E190" w14:textId="237D2183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18 886,5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17494811" w14:textId="241B98E8" w:rsidR="00DB7D70" w:rsidRPr="005E4026" w:rsidRDefault="00DB7D70" w:rsidP="00DB7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14 184,3</w:t>
            </w:r>
          </w:p>
        </w:tc>
      </w:tr>
    </w:tbl>
    <w:p w14:paraId="4CE96CC8" w14:textId="77777777" w:rsidR="005619BD" w:rsidRDefault="005619BD" w:rsidP="00823473">
      <w:pPr>
        <w:rPr>
          <w:rFonts w:ascii="Arial" w:hAnsi="Arial" w:cs="Arial"/>
          <w:sz w:val="28"/>
          <w:lang w:val="uz-Cyrl-UZ"/>
        </w:rPr>
      </w:pPr>
    </w:p>
    <w:p w14:paraId="31FF080D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1FE4BAEF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24E41EFE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5E85CAA4" w14:textId="4BF78540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71BFC070" w14:textId="69914589" w:rsidR="00E97767" w:rsidRDefault="00E97767" w:rsidP="00823473">
      <w:pPr>
        <w:rPr>
          <w:rFonts w:ascii="Arial" w:hAnsi="Arial" w:cs="Arial"/>
          <w:sz w:val="28"/>
          <w:lang w:val="uz-Cyrl-UZ"/>
        </w:rPr>
      </w:pPr>
    </w:p>
    <w:p w14:paraId="05257EAD" w14:textId="2213099D" w:rsidR="00E97767" w:rsidRDefault="00E97767" w:rsidP="00823473">
      <w:pPr>
        <w:rPr>
          <w:rFonts w:ascii="Arial" w:hAnsi="Arial" w:cs="Arial"/>
          <w:sz w:val="28"/>
          <w:lang w:val="uz-Cyrl-UZ"/>
        </w:rPr>
      </w:pPr>
    </w:p>
    <w:p w14:paraId="4F6483DB" w14:textId="3DD977A4" w:rsidR="00E97767" w:rsidRDefault="00E97767" w:rsidP="00823473">
      <w:pPr>
        <w:rPr>
          <w:rFonts w:ascii="Arial" w:hAnsi="Arial" w:cs="Arial"/>
          <w:sz w:val="28"/>
          <w:lang w:val="uz-Cyrl-UZ"/>
        </w:rPr>
      </w:pPr>
    </w:p>
    <w:p w14:paraId="36890829" w14:textId="60DB3FD4" w:rsidR="00E97767" w:rsidRDefault="00E97767" w:rsidP="00823473">
      <w:pPr>
        <w:rPr>
          <w:rFonts w:ascii="Arial" w:hAnsi="Arial" w:cs="Arial"/>
          <w:sz w:val="28"/>
          <w:lang w:val="uz-Cyrl-UZ"/>
        </w:rPr>
      </w:pPr>
    </w:p>
    <w:p w14:paraId="0C0F0F81" w14:textId="332287B8" w:rsidR="00E97767" w:rsidRDefault="00E97767" w:rsidP="00823473">
      <w:pPr>
        <w:rPr>
          <w:rFonts w:ascii="Arial" w:hAnsi="Arial" w:cs="Arial"/>
          <w:sz w:val="28"/>
          <w:lang w:val="uz-Cyrl-UZ"/>
        </w:rPr>
      </w:pPr>
    </w:p>
    <w:p w14:paraId="415FC99A" w14:textId="009388E4" w:rsidR="00E97767" w:rsidRDefault="00E97767" w:rsidP="00823473">
      <w:pPr>
        <w:rPr>
          <w:rFonts w:ascii="Arial" w:hAnsi="Arial" w:cs="Arial"/>
          <w:sz w:val="28"/>
          <w:lang w:val="uz-Cyrl-UZ"/>
        </w:rPr>
      </w:pPr>
    </w:p>
    <w:sectPr w:rsidR="00E97767" w:rsidSect="00B038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06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D8B6" w14:textId="77777777" w:rsidR="00411CCA" w:rsidRDefault="00411CCA" w:rsidP="00C72519">
      <w:pPr>
        <w:spacing w:after="0" w:line="240" w:lineRule="auto"/>
      </w:pPr>
      <w:r>
        <w:separator/>
      </w:r>
    </w:p>
  </w:endnote>
  <w:endnote w:type="continuationSeparator" w:id="0">
    <w:p w14:paraId="56AE5FB9" w14:textId="77777777" w:rsidR="00411CCA" w:rsidRDefault="00411CCA" w:rsidP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A8CF" w14:textId="77777777" w:rsidR="00411CCA" w:rsidRPr="00D943C1" w:rsidRDefault="00411CCA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7C17C8" wp14:editId="0CA9209C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0" name="Прямоугольник 40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F6EF" w14:textId="249C50B5" w:rsidR="00411CCA" w:rsidRPr="00D943C1" w:rsidRDefault="00411CCA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10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7" name="Группа 3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B3FCB" w14:textId="77777777" w:rsidR="00411CCA" w:rsidRDefault="00411CCA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288AFBDB" w14:textId="77777777" w:rsidR="00411CCA" w:rsidRPr="00EB7814" w:rsidRDefault="00411CCA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C17C8" id="Группа 3" o:spid="_x0000_s1026" style="position:absolute;margin-left:-.9pt;margin-top:789.65pt;width:483.4pt;height:24.85pt;flip:x;z-index:-25165619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">
              <v:rect id="Прямоугольник 40" o:spid="_x0000_s102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" fillcolor="#6b8068" strokecolor="#6b8068" strokeweight=".25pt">
                <v:textbox inset="0,0,0,0">
                  <w:txbxContent>
                    <w:p w14:paraId="16F6F6EF" w14:textId="249C50B5" w:rsidR="00411CCA" w:rsidRPr="00D943C1" w:rsidRDefault="00411CCA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10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7" o:spid="_x0000_s102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Прямоугольник 38" o:spid="_x0000_s102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" filled="f" stroked="f" strokeweight=".5pt">
                  <v:textbox inset="0,0,0,0">
                    <w:txbxContent>
                      <w:p w14:paraId="16BB3FCB" w14:textId="77777777" w:rsidR="00411CCA" w:rsidRDefault="00411CCA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288AFBDB" w14:textId="77777777" w:rsidR="00411CCA" w:rsidRPr="00EB7814" w:rsidRDefault="00411CCA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9353" w14:textId="77777777" w:rsidR="00411CCA" w:rsidRDefault="00411CCA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54C90D" wp14:editId="02B1E366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37EB" w14:textId="77777777" w:rsidR="00411CCA" w:rsidRPr="00D943C1" w:rsidRDefault="00411CCA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E8BF2" w14:textId="77777777" w:rsidR="00411CCA" w:rsidRDefault="00411CCA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D7B8898" w14:textId="77777777" w:rsidR="00411CCA" w:rsidRPr="00EB7814" w:rsidRDefault="00411CCA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C90D" id="Группа 6" o:spid="_x0000_s1031" style="position:absolute;margin-left:-1.25pt;margin-top:789.65pt;width:482.25pt;height:25.75pt;z-index:-25165209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">
              <v:rect id="Прямоугольник 7" o:spid="_x0000_s103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" fillcolor="#6b8068" strokecolor="#6b8068" strokeweight=".25pt">
                <v:textbox inset="0,0,0,0">
                  <w:txbxContent>
                    <w:p w14:paraId="73C337EB" w14:textId="77777777" w:rsidR="00411CCA" w:rsidRPr="00D943C1" w:rsidRDefault="00411CCA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" o:spid="_x0000_s103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угольник 9" o:spid="_x0000_s103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u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tDLLzKAXv0CAAD//wMAUEsBAi0AFAAGAAgAAAAhANvh9svuAAAAhQEAABMAAAAAAAAA&#10;AAAAAAAAAAAAAFtDb250ZW50X1R5cGVzXS54bWxQSwECLQAUAAYACAAAACEAWvQsW78AAAAVAQAA&#10;CwAAAAAAAAAAAAAAAAAfAQAAX3JlbHMvLnJlbHNQSwECLQAUAAYACAAAACEAJgKwrsYAAADbAAAA&#10;DwAAAAAAAAAAAAAAAAAHAgAAZHJzL2Rvd25yZXYueG1sUEsFBgAAAAADAAMAtwAAAPoCAAAAAA==&#10;" filled="f" stroked="f" strokeweight=".5pt">
                  <v:textbox inset="0,0,0,0">
                    <w:txbxContent>
                      <w:p w14:paraId="2FEE8BF2" w14:textId="77777777" w:rsidR="00411CCA" w:rsidRDefault="00411CCA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D7B8898" w14:textId="77777777" w:rsidR="00411CCA" w:rsidRPr="00EB7814" w:rsidRDefault="00411CCA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2EB" w14:textId="77777777" w:rsidR="00411CCA" w:rsidRPr="00D943C1" w:rsidRDefault="00411CCA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27200" behindDoc="1" locked="0" layoutInCell="1" allowOverlap="1" wp14:anchorId="4D5C0FBA" wp14:editId="5FD42CA2">
              <wp:simplePos x="0" y="0"/>
              <wp:positionH relativeFrom="column">
                <wp:posOffset>-14605</wp:posOffset>
              </wp:positionH>
              <wp:positionV relativeFrom="page">
                <wp:posOffset>10029825</wp:posOffset>
              </wp:positionV>
              <wp:extent cx="6257925" cy="315595"/>
              <wp:effectExtent l="0" t="0" r="9525" b="8255"/>
              <wp:wrapSquare wrapText="bothSides"/>
              <wp:docPr id="88" name="Группа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57925" cy="315595"/>
                        <a:chOff x="1" y="0"/>
                        <a:chExt cx="6581954" cy="324715"/>
                      </a:xfrm>
                    </wpg:grpSpPr>
                    <wps:wsp>
                      <wps:cNvPr id="92" name="Прямоугольник 9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427ED" w14:textId="61ED02D1" w:rsidR="00411CCA" w:rsidRPr="00D943C1" w:rsidRDefault="00411CCA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DE669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12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9AB7C" w14:textId="77777777" w:rsidR="00411CCA" w:rsidRPr="00453E0D" w:rsidRDefault="00411CCA" w:rsidP="003430CD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en-US"/>
                                </w:rPr>
                                <w:t>BALANCE OF PAYMENTS AND INTERNATIONAL INVESTMENT POSITION OF UZBEKISTAN</w:t>
                              </w:r>
                            </w:p>
                            <w:p w14:paraId="5870EC63" w14:textId="27B6309C" w:rsidR="00411CCA" w:rsidRPr="00EB73DD" w:rsidRDefault="00411CCA" w:rsidP="003430CD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en-US"/>
                                </w:rPr>
                              </w:pPr>
                              <w:r w:rsidRPr="00EB73DD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QUARTERLY REPORT 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9 months of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C0FBA" id="Группа 88" o:spid="_x0000_s1036" style="position:absolute;margin-left:-1.15pt;margin-top:789.75pt;width:492.75pt;height:24.85pt;flip:x;z-index:-25148928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">
              <v:rect id="Прямоугольник 92" o:spid="_x0000_s103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" fillcolor="#6b8068" strokecolor="#6b8068" strokeweight=".25pt">
                <v:textbox inset="0,0,0,0">
                  <w:txbxContent>
                    <w:p w14:paraId="358427ED" w14:textId="61ED02D1" w:rsidR="00411CCA" w:rsidRPr="00D943C1" w:rsidRDefault="00411CCA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DE6696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12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3" o:spid="_x0000_s103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rect id="Прямоугольник 94" o:spid="_x0000_s103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" filled="f" stroked="f" strokeweight=".5pt">
                  <v:textbox inset="0,0,0,0">
                    <w:txbxContent>
                      <w:p w14:paraId="6AD9AB7C" w14:textId="77777777" w:rsidR="00411CCA" w:rsidRPr="00453E0D" w:rsidRDefault="00411CCA" w:rsidP="003430CD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en-US"/>
                          </w:rPr>
                          <w:t>BALANCE OF PAYMENTS AND INTERNATIONAL INVESTMENT POSITION OF UZBEKISTAN</w:t>
                        </w:r>
                      </w:p>
                      <w:p w14:paraId="5870EC63" w14:textId="27B6309C" w:rsidR="00411CCA" w:rsidRPr="00EB73DD" w:rsidRDefault="00411CCA" w:rsidP="003430CD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en-US"/>
                          </w:rPr>
                        </w:pPr>
                        <w:r w:rsidRPr="00EB73DD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QUARTERLY REPORT 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9 months of 2023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DF10" w14:textId="77777777" w:rsidR="00411CCA" w:rsidRDefault="00411CCA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0208" behindDoc="1" locked="0" layoutInCell="1" allowOverlap="1" wp14:anchorId="706515D7" wp14:editId="7103DFAD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87C35" w14:textId="0B26E1D3" w:rsidR="00411CCA" w:rsidRPr="00D943C1" w:rsidRDefault="00411CCA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DE669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11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Группа 11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99F47" w14:textId="77777777" w:rsidR="00411CCA" w:rsidRDefault="00411CCA" w:rsidP="003430CD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3430C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BALANCE OF PAYMENTS AND INTERNATIONAL INVESTMENT POSITION OF UZBEKISTAN</w:t>
                              </w:r>
                            </w:p>
                            <w:p w14:paraId="3E804D15" w14:textId="5A2EDAFD" w:rsidR="00411CCA" w:rsidRPr="00EB73DD" w:rsidRDefault="00411CCA" w:rsidP="003430CD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en-US"/>
                                </w:rPr>
                              </w:pPr>
                              <w:r w:rsidRPr="00EB73DD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QUARTERLY REPORT 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9 months of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515D7" id="Группа 2" o:spid="_x0000_s1041" style="position:absolute;margin-left:-1.25pt;margin-top:789.65pt;width:482.25pt;height:25.75pt;z-index:-251446272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">
              <v:rect id="Прямоугольник 4" o:spid="_x0000_s104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" fillcolor="#6b8068" strokecolor="#6b8068" strokeweight=".25pt">
                <v:textbox inset="0,0,0,0">
                  <w:txbxContent>
                    <w:p w14:paraId="5FA87C35" w14:textId="0B26E1D3" w:rsidR="00411CCA" w:rsidRPr="00D943C1" w:rsidRDefault="00411CCA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DE6696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11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1" o:spid="_x0000_s104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Прямоугольник 12" o:spid="_x0000_s104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" filled="f" stroked="f" strokeweight=".5pt">
                  <v:textbox inset="0,0,0,0">
                    <w:txbxContent>
                      <w:p w14:paraId="1F499F47" w14:textId="77777777" w:rsidR="00411CCA" w:rsidRDefault="00411CCA" w:rsidP="003430CD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3430C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BALANCE OF PAYMENTS AND INTERNATIONAL INVESTMENT POSITION OF UZBEKISTAN</w:t>
                        </w:r>
                      </w:p>
                      <w:p w14:paraId="3E804D15" w14:textId="5A2EDAFD" w:rsidR="00411CCA" w:rsidRPr="00EB73DD" w:rsidRDefault="00411CCA" w:rsidP="003430CD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en-US"/>
                          </w:rPr>
                        </w:pPr>
                        <w:r w:rsidRPr="00EB73DD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QUARTERLY REPORT 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9 months of 2023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24BE" w14:textId="6E9AF019" w:rsidR="00411CCA" w:rsidRPr="00EB73DD" w:rsidRDefault="00411CCA" w:rsidP="00EB73DD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4304" behindDoc="1" locked="0" layoutInCell="1" allowOverlap="1" wp14:anchorId="0E76711D" wp14:editId="70DE11D1">
              <wp:simplePos x="0" y="0"/>
              <wp:positionH relativeFrom="column">
                <wp:posOffset>-9525</wp:posOffset>
              </wp:positionH>
              <wp:positionV relativeFrom="page">
                <wp:posOffset>10090150</wp:posOffset>
              </wp:positionV>
              <wp:extent cx="6139180" cy="315595"/>
              <wp:effectExtent l="0" t="0" r="13970" b="8255"/>
              <wp:wrapSquare wrapText="bothSides"/>
              <wp:docPr id="17" name="Группа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18" name="Прямоугольник 18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BC478" w14:textId="3D88C3FC" w:rsidR="00411CCA" w:rsidRPr="00D943C1" w:rsidRDefault="00411CCA" w:rsidP="00EB73DD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DE669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 19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FD0ED3" w14:textId="77777777" w:rsidR="00411CCA" w:rsidRPr="00453E0D" w:rsidRDefault="00411CCA" w:rsidP="00EB73DD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en-US"/>
                                </w:rPr>
                                <w:t>BALANCE OF PAYMENTS AND INTERNATIONAL INVESTMENT POSITION OF UZBEKISTAN</w:t>
                              </w:r>
                            </w:p>
                            <w:p w14:paraId="432EAFAF" w14:textId="3F9E2263" w:rsidR="00411CCA" w:rsidRPr="00EB73DD" w:rsidRDefault="00411CCA" w:rsidP="00EB73DD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QUARTERLY REPORT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9 months of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76711D" id="Группа 17" o:spid="_x0000_s1046" style="position:absolute;margin-left:-.75pt;margin-top:794.5pt;width:483.4pt;height:24.85pt;flip:x;z-index:-251442176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">
              <v:rect id="Прямоугольник 18" o:spid="_x0000_s104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" fillcolor="#6b8068" strokecolor="#6b8068" strokeweight=".25pt">
                <v:textbox inset="0,0,0,0">
                  <w:txbxContent>
                    <w:p w14:paraId="608BC478" w14:textId="3D88C3FC" w:rsidR="00411CCA" w:rsidRPr="00D943C1" w:rsidRDefault="00411CCA" w:rsidP="00EB73DD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DE6696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9" o:spid="_x0000_s104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Прямоугольник 20" o:spid="_x0000_s104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" filled="f" stroked="f" strokeweight=".5pt">
                  <v:textbox inset="0,0,0,0">
                    <w:txbxContent>
                      <w:p w14:paraId="6CFD0ED3" w14:textId="77777777" w:rsidR="00411CCA" w:rsidRPr="00453E0D" w:rsidRDefault="00411CCA" w:rsidP="00EB73DD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en-US"/>
                          </w:rPr>
                          <w:t>BALANCE OF PAYMENTS AND INTERNATIONAL INVESTMENT POSITION OF UZBEKISTAN</w:t>
                        </w:r>
                      </w:p>
                      <w:p w14:paraId="432EAFAF" w14:textId="3F9E2263" w:rsidR="00411CCA" w:rsidRPr="00EB73DD" w:rsidRDefault="00411CCA" w:rsidP="00EB73DD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QUARTERLY REPORT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9 months of 2023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78D3" w14:textId="77777777" w:rsidR="00411CCA" w:rsidRDefault="00411CCA" w:rsidP="00C72519">
      <w:pPr>
        <w:spacing w:after="0" w:line="240" w:lineRule="auto"/>
      </w:pPr>
      <w:r>
        <w:separator/>
      </w:r>
    </w:p>
  </w:footnote>
  <w:footnote w:type="continuationSeparator" w:id="0">
    <w:p w14:paraId="11CE6FAE" w14:textId="77777777" w:rsidR="00411CCA" w:rsidRDefault="00411CCA" w:rsidP="00C72519">
      <w:pPr>
        <w:spacing w:after="0" w:line="240" w:lineRule="auto"/>
      </w:pPr>
      <w:r>
        <w:continuationSeparator/>
      </w:r>
    </w:p>
  </w:footnote>
  <w:footnote w:id="1">
    <w:p w14:paraId="673EA977" w14:textId="6AE91F5F" w:rsidR="00411CCA" w:rsidRPr="00A85726" w:rsidRDefault="00411CCA">
      <w:pPr>
        <w:pStyle w:val="af3"/>
        <w:rPr>
          <w:rFonts w:ascii="Arial" w:hAnsi="Arial" w:cs="Arial"/>
          <w:lang w:val="en-US"/>
        </w:rPr>
      </w:pPr>
      <w:r w:rsidRPr="00A85726">
        <w:rPr>
          <w:rStyle w:val="af5"/>
          <w:rFonts w:ascii="Arial" w:hAnsi="Arial" w:cs="Arial"/>
        </w:rPr>
        <w:footnoteRef/>
      </w:r>
      <w:r w:rsidRPr="00A85726">
        <w:rPr>
          <w:rFonts w:ascii="Arial" w:hAnsi="Arial" w:cs="Arial"/>
          <w:lang w:val="en-US"/>
        </w:rPr>
        <w:t xml:space="preserve"> Main directions of monetary policy for 2024 and 2025-2026. Publication of the Central Bank of the Republic of Uzbekistan, 2023.</w:t>
      </w:r>
    </w:p>
  </w:footnote>
  <w:footnote w:id="2">
    <w:p w14:paraId="380BAF4B" w14:textId="0E3DE624" w:rsidR="00411CCA" w:rsidRPr="00A85726" w:rsidRDefault="00411CCA">
      <w:pPr>
        <w:pStyle w:val="af3"/>
        <w:rPr>
          <w:rFonts w:ascii="Arial" w:hAnsi="Arial" w:cs="Arial"/>
          <w:lang w:val="en-US"/>
        </w:rPr>
      </w:pPr>
      <w:r w:rsidRPr="00A85726">
        <w:rPr>
          <w:rStyle w:val="af5"/>
          <w:rFonts w:ascii="Arial" w:hAnsi="Arial" w:cs="Arial"/>
        </w:rPr>
        <w:footnoteRef/>
      </w:r>
      <w:r w:rsidRPr="00A85726">
        <w:rPr>
          <w:rFonts w:ascii="Arial" w:hAnsi="Arial" w:cs="Arial"/>
          <w:lang w:val="en-US"/>
        </w:rPr>
        <w:t xml:space="preserve"> Main directions of monetary policy for 2024 and 2025-2026. Publication of the Central Bank of the Republic of Uzbekistan,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720E" w14:textId="77573BF5" w:rsidR="00411CCA" w:rsidRPr="007500E9" w:rsidRDefault="00411CCA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235EC" wp14:editId="1B5B761A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3BEED09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PCQIAAC8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" strokecolor="#6b8068" strokeweight="2pt">
              <v:stroke joinstyle="miter"/>
            </v:line>
          </w:pict>
        </mc:Fallback>
      </mc:AlternateContent>
    </w:r>
    <w:r w:rsidRPr="00453E0D">
      <w:rPr>
        <w:color w:val="5B9BD5" w:themeColor="accent1"/>
        <w:sz w:val="20"/>
        <w:lang w:val="en-US"/>
      </w:rPr>
      <w:t xml:space="preserve"> </w:t>
    </w:r>
    <w:sdt>
      <w:sdtPr>
        <w:rPr>
          <w:rFonts w:ascii="Arial" w:hAnsi="Arial" w:cs="Arial"/>
          <w:color w:val="6B8068"/>
          <w:sz w:val="20"/>
          <w:lang w:val="en-US"/>
        </w:rPr>
        <w:alias w:val="Автор"/>
        <w:tag w:val=""/>
        <w:id w:val="-1934344139"/>
        <w:placeholder>
          <w:docPart w:val="256E194B1252400195673FA9541A6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453E0D">
          <w:rPr>
            <w:rFonts w:ascii="Arial" w:hAnsi="Arial" w:cs="Arial"/>
            <w:color w:val="6B8068"/>
            <w:sz w:val="20"/>
            <w:lang w:val="en-US"/>
          </w:rPr>
          <w:t>THE CENTRAL BANK OF THE REPUBLIC OF UZBEKISTAN</w:t>
        </w:r>
      </w:sdtContent>
    </w:sdt>
  </w:p>
  <w:p w14:paraId="71B07C18" w14:textId="77777777" w:rsidR="00411CCA" w:rsidRPr="00453E0D" w:rsidRDefault="00411CCA">
    <w:pPr>
      <w:pStyle w:val="a5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6E6A" w14:textId="77777777" w:rsidR="00411CCA" w:rsidRDefault="00411CCA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E9558" wp14:editId="764418E6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751DF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AByFxWDAIA&#10;AC8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54DAD257" w14:textId="77777777" w:rsidR="00411CCA" w:rsidRDefault="00411C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1EE" w14:textId="7849FFD0" w:rsidR="00411CCA" w:rsidRPr="007500E9" w:rsidRDefault="00411CCA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432003" wp14:editId="5F2FF1CC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E11B87" id="Прямая соединительная линия 9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4nPnH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453E0D">
      <w:rPr>
        <w:color w:val="5B9BD5" w:themeColor="accent1"/>
        <w:sz w:val="20"/>
        <w:lang w:val="en-US"/>
      </w:rPr>
      <w:t xml:space="preserve"> </w:t>
    </w:r>
    <w:sdt>
      <w:sdtPr>
        <w:rPr>
          <w:rFonts w:ascii="Arial" w:hAnsi="Arial" w:cs="Arial"/>
          <w:color w:val="6B8068"/>
          <w:sz w:val="20"/>
          <w:lang w:val="en-US"/>
        </w:rPr>
        <w:alias w:val="Автор"/>
        <w:tag w:val=""/>
        <w:id w:val="-2036728997"/>
        <w:placeholder>
          <w:docPart w:val="518249BB22124DF2BF988B690B939E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453E0D">
          <w:rPr>
            <w:rFonts w:ascii="Arial" w:hAnsi="Arial" w:cs="Arial"/>
            <w:color w:val="6B8068"/>
            <w:sz w:val="20"/>
            <w:lang w:val="en-US"/>
          </w:rPr>
          <w:t>THE CENTRAL BANK OF THE REPUBLIC OF UZBEKISTAN</w:t>
        </w:r>
      </w:sdtContent>
    </w:sdt>
  </w:p>
  <w:p w14:paraId="0335CD5D" w14:textId="77777777" w:rsidR="00411CCA" w:rsidRPr="00453E0D" w:rsidRDefault="00411CCA">
    <w:pPr>
      <w:pStyle w:val="a5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0072" w14:textId="551D9423" w:rsidR="00411CCA" w:rsidRPr="00453E0D" w:rsidRDefault="00411CCA" w:rsidP="009C3F84">
    <w:pPr>
      <w:pStyle w:val="a5"/>
      <w:tabs>
        <w:tab w:val="clear" w:pos="4677"/>
        <w:tab w:val="clear" w:pos="9355"/>
      </w:tabs>
      <w:jc w:val="center"/>
      <w:rPr>
        <w:color w:val="5B9BD5" w:themeColor="accent1"/>
        <w:lang w:val="en-US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0D3DFB3F" wp14:editId="1DDC4D98">
              <wp:simplePos x="0" y="0"/>
              <wp:positionH relativeFrom="column">
                <wp:posOffset>6091819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DD654" id="Прямая соединительная линия 1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-.85pt" to="47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</w:t>
    </w:r>
    <w:r w:rsidRPr="00453E0D">
      <w:rPr>
        <w:rFonts w:ascii="Arial" w:hAnsi="Arial" w:cs="Arial"/>
        <w:color w:val="6B8068"/>
        <w:sz w:val="20"/>
        <w:lang w:val="uz-Cyrl-UZ"/>
      </w:rPr>
      <w:t>THE CENTRAL BANK OF THE REPUBLIC OF UZBEKISTAN</w:t>
    </w:r>
  </w:p>
  <w:p w14:paraId="4F1ECAF9" w14:textId="1874EC75" w:rsidR="00411CCA" w:rsidRPr="00453E0D" w:rsidRDefault="00411CCA" w:rsidP="009C3F84">
    <w:pPr>
      <w:pStyle w:val="a5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6F08" w14:textId="4B622A1F" w:rsidR="00411CCA" w:rsidRPr="00EB73DD" w:rsidRDefault="00411CCA" w:rsidP="00EB73DD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0E08D7DC" wp14:editId="044DCC05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097C1" id="Прямая соединительная линия 1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jwCgIAADE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" strokecolor="#6b8068" strokeweight="2pt">
              <v:stroke joinstyle="miter"/>
            </v:line>
          </w:pict>
        </mc:Fallback>
      </mc:AlternateContent>
    </w:r>
    <w:r w:rsidRPr="00453E0D">
      <w:rPr>
        <w:color w:val="5B9BD5" w:themeColor="accent1"/>
        <w:sz w:val="20"/>
        <w:lang w:val="en-US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1924869237"/>
        <w:placeholder>
          <w:docPart w:val="1447818343254BBCACC5548115E3239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en-US"/>
          </w:rPr>
          <w:t>THE CENTRAL BANK OF THE REPUBLIC OF UZBEKISTAN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0D8B"/>
    <w:multiLevelType w:val="hybridMultilevel"/>
    <w:tmpl w:val="1ABE30FA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193EE8"/>
    <w:multiLevelType w:val="hybridMultilevel"/>
    <w:tmpl w:val="FAECDB4E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253EDD"/>
    <w:multiLevelType w:val="hybridMultilevel"/>
    <w:tmpl w:val="1E1C95B8"/>
    <w:lvl w:ilvl="0" w:tplc="CCCC288E">
      <w:start w:val="202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7D7779"/>
    <w:multiLevelType w:val="hybridMultilevel"/>
    <w:tmpl w:val="4EA80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01790"/>
    <w:multiLevelType w:val="hybridMultilevel"/>
    <w:tmpl w:val="4FE0C7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9412ACF"/>
    <w:multiLevelType w:val="hybridMultilevel"/>
    <w:tmpl w:val="4A18EB42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CA0181"/>
    <w:multiLevelType w:val="multilevel"/>
    <w:tmpl w:val="ABC4F2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7E81D18"/>
    <w:multiLevelType w:val="hybridMultilevel"/>
    <w:tmpl w:val="D5445148"/>
    <w:lvl w:ilvl="0" w:tplc="A5EC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6CD1"/>
    <w:multiLevelType w:val="hybridMultilevel"/>
    <w:tmpl w:val="CBF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450E6"/>
    <w:multiLevelType w:val="hybridMultilevel"/>
    <w:tmpl w:val="AC2C8D1C"/>
    <w:lvl w:ilvl="0" w:tplc="88B29C24">
      <w:start w:val="20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D330323"/>
    <w:multiLevelType w:val="hybridMultilevel"/>
    <w:tmpl w:val="7512C166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751FD1"/>
    <w:multiLevelType w:val="hybridMultilevel"/>
    <w:tmpl w:val="5F28FB60"/>
    <w:lvl w:ilvl="0" w:tplc="6FBCE0B0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7E8B"/>
    <w:multiLevelType w:val="hybridMultilevel"/>
    <w:tmpl w:val="DCC63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9"/>
    <w:rsid w:val="00002DCA"/>
    <w:rsid w:val="0000395D"/>
    <w:rsid w:val="000041B1"/>
    <w:rsid w:val="00004AFE"/>
    <w:rsid w:val="00005607"/>
    <w:rsid w:val="00005D73"/>
    <w:rsid w:val="00014AEB"/>
    <w:rsid w:val="00016212"/>
    <w:rsid w:val="000162B7"/>
    <w:rsid w:val="00021C3B"/>
    <w:rsid w:val="00021FC3"/>
    <w:rsid w:val="00022CF4"/>
    <w:rsid w:val="00023B78"/>
    <w:rsid w:val="00024AA2"/>
    <w:rsid w:val="0002582F"/>
    <w:rsid w:val="00026669"/>
    <w:rsid w:val="000266C4"/>
    <w:rsid w:val="00026715"/>
    <w:rsid w:val="00031ECB"/>
    <w:rsid w:val="00032043"/>
    <w:rsid w:val="00041713"/>
    <w:rsid w:val="0004285F"/>
    <w:rsid w:val="00045618"/>
    <w:rsid w:val="000511D7"/>
    <w:rsid w:val="000512BB"/>
    <w:rsid w:val="0005145A"/>
    <w:rsid w:val="000548E6"/>
    <w:rsid w:val="0005617F"/>
    <w:rsid w:val="00057547"/>
    <w:rsid w:val="00062F7F"/>
    <w:rsid w:val="00067BDD"/>
    <w:rsid w:val="00070ADF"/>
    <w:rsid w:val="00072B08"/>
    <w:rsid w:val="00073922"/>
    <w:rsid w:val="00074C82"/>
    <w:rsid w:val="00074FBF"/>
    <w:rsid w:val="00080C3F"/>
    <w:rsid w:val="0009239B"/>
    <w:rsid w:val="000940DB"/>
    <w:rsid w:val="00094CC5"/>
    <w:rsid w:val="00095CE2"/>
    <w:rsid w:val="00097885"/>
    <w:rsid w:val="000A0E8D"/>
    <w:rsid w:val="000A2BEC"/>
    <w:rsid w:val="000B2983"/>
    <w:rsid w:val="000B2F32"/>
    <w:rsid w:val="000B5415"/>
    <w:rsid w:val="000B66B9"/>
    <w:rsid w:val="000B705C"/>
    <w:rsid w:val="000C3E96"/>
    <w:rsid w:val="000C4B7A"/>
    <w:rsid w:val="000C592F"/>
    <w:rsid w:val="000C7C9C"/>
    <w:rsid w:val="000D2EB9"/>
    <w:rsid w:val="000D342A"/>
    <w:rsid w:val="000E3785"/>
    <w:rsid w:val="000E4927"/>
    <w:rsid w:val="000E5C5C"/>
    <w:rsid w:val="000F325C"/>
    <w:rsid w:val="000F6A2B"/>
    <w:rsid w:val="00100904"/>
    <w:rsid w:val="00105E7E"/>
    <w:rsid w:val="0010603C"/>
    <w:rsid w:val="00107225"/>
    <w:rsid w:val="0011449C"/>
    <w:rsid w:val="00114703"/>
    <w:rsid w:val="001207FA"/>
    <w:rsid w:val="00120A54"/>
    <w:rsid w:val="00122AE8"/>
    <w:rsid w:val="00125DBA"/>
    <w:rsid w:val="00127D7B"/>
    <w:rsid w:val="0013213D"/>
    <w:rsid w:val="001327C4"/>
    <w:rsid w:val="0013399E"/>
    <w:rsid w:val="00134C27"/>
    <w:rsid w:val="00135287"/>
    <w:rsid w:val="001363D8"/>
    <w:rsid w:val="00154662"/>
    <w:rsid w:val="00155865"/>
    <w:rsid w:val="00157706"/>
    <w:rsid w:val="00160A50"/>
    <w:rsid w:val="00162195"/>
    <w:rsid w:val="0016288A"/>
    <w:rsid w:val="00171538"/>
    <w:rsid w:val="001739CB"/>
    <w:rsid w:val="00173DEA"/>
    <w:rsid w:val="001764B2"/>
    <w:rsid w:val="00180038"/>
    <w:rsid w:val="001862D2"/>
    <w:rsid w:val="0019071B"/>
    <w:rsid w:val="00192AFA"/>
    <w:rsid w:val="00195D5C"/>
    <w:rsid w:val="00196D8F"/>
    <w:rsid w:val="00197646"/>
    <w:rsid w:val="001A243A"/>
    <w:rsid w:val="001A7B82"/>
    <w:rsid w:val="001B0879"/>
    <w:rsid w:val="001B1EA5"/>
    <w:rsid w:val="001B3038"/>
    <w:rsid w:val="001B46C2"/>
    <w:rsid w:val="001B5D7B"/>
    <w:rsid w:val="001B7EB6"/>
    <w:rsid w:val="001D0A6B"/>
    <w:rsid w:val="001D0B4F"/>
    <w:rsid w:val="001D2A42"/>
    <w:rsid w:val="001D36A5"/>
    <w:rsid w:val="001D4870"/>
    <w:rsid w:val="001D69AB"/>
    <w:rsid w:val="001D6A9B"/>
    <w:rsid w:val="001E156A"/>
    <w:rsid w:val="001E3DFE"/>
    <w:rsid w:val="00200CD3"/>
    <w:rsid w:val="0020166A"/>
    <w:rsid w:val="002048EE"/>
    <w:rsid w:val="00205E2C"/>
    <w:rsid w:val="00210501"/>
    <w:rsid w:val="00211A97"/>
    <w:rsid w:val="002139B8"/>
    <w:rsid w:val="00217AE7"/>
    <w:rsid w:val="00221EBF"/>
    <w:rsid w:val="00226E22"/>
    <w:rsid w:val="002300C4"/>
    <w:rsid w:val="002323FC"/>
    <w:rsid w:val="00234C82"/>
    <w:rsid w:val="00234CC5"/>
    <w:rsid w:val="00235A7B"/>
    <w:rsid w:val="00241018"/>
    <w:rsid w:val="00241D75"/>
    <w:rsid w:val="002436CF"/>
    <w:rsid w:val="002446CB"/>
    <w:rsid w:val="00247706"/>
    <w:rsid w:val="00261878"/>
    <w:rsid w:val="00261EC2"/>
    <w:rsid w:val="002645D9"/>
    <w:rsid w:val="00275821"/>
    <w:rsid w:val="00276006"/>
    <w:rsid w:val="00276BA6"/>
    <w:rsid w:val="00277ACC"/>
    <w:rsid w:val="00280C88"/>
    <w:rsid w:val="00281101"/>
    <w:rsid w:val="00285241"/>
    <w:rsid w:val="00291909"/>
    <w:rsid w:val="00292E1F"/>
    <w:rsid w:val="002936BA"/>
    <w:rsid w:val="00293CBB"/>
    <w:rsid w:val="002978DA"/>
    <w:rsid w:val="002A23ED"/>
    <w:rsid w:val="002A6965"/>
    <w:rsid w:val="002B00E3"/>
    <w:rsid w:val="002B03A0"/>
    <w:rsid w:val="002B331F"/>
    <w:rsid w:val="002C0DB1"/>
    <w:rsid w:val="002C34ED"/>
    <w:rsid w:val="002C5C18"/>
    <w:rsid w:val="002C5ECF"/>
    <w:rsid w:val="002D69AE"/>
    <w:rsid w:val="002D7E9A"/>
    <w:rsid w:val="002E18A3"/>
    <w:rsid w:val="002E28B6"/>
    <w:rsid w:val="002E2FE3"/>
    <w:rsid w:val="002E67B4"/>
    <w:rsid w:val="002F1D80"/>
    <w:rsid w:val="002F2D1E"/>
    <w:rsid w:val="002F305E"/>
    <w:rsid w:val="002F4544"/>
    <w:rsid w:val="002F5A96"/>
    <w:rsid w:val="002F5DB7"/>
    <w:rsid w:val="002F7105"/>
    <w:rsid w:val="00300721"/>
    <w:rsid w:val="0030184E"/>
    <w:rsid w:val="00305DC8"/>
    <w:rsid w:val="003173D5"/>
    <w:rsid w:val="003175C1"/>
    <w:rsid w:val="00317719"/>
    <w:rsid w:val="00322A97"/>
    <w:rsid w:val="00324324"/>
    <w:rsid w:val="00325056"/>
    <w:rsid w:val="00325B66"/>
    <w:rsid w:val="00326C26"/>
    <w:rsid w:val="00334E85"/>
    <w:rsid w:val="003365A4"/>
    <w:rsid w:val="0034056E"/>
    <w:rsid w:val="00341D0A"/>
    <w:rsid w:val="003430CD"/>
    <w:rsid w:val="00346E79"/>
    <w:rsid w:val="00347235"/>
    <w:rsid w:val="00347800"/>
    <w:rsid w:val="00350719"/>
    <w:rsid w:val="003510A3"/>
    <w:rsid w:val="0035269D"/>
    <w:rsid w:val="00356C37"/>
    <w:rsid w:val="00366314"/>
    <w:rsid w:val="00370048"/>
    <w:rsid w:val="00371BE7"/>
    <w:rsid w:val="00371C38"/>
    <w:rsid w:val="0037306C"/>
    <w:rsid w:val="00374BD5"/>
    <w:rsid w:val="0037528F"/>
    <w:rsid w:val="00375B53"/>
    <w:rsid w:val="0038025A"/>
    <w:rsid w:val="00380E4A"/>
    <w:rsid w:val="0038462E"/>
    <w:rsid w:val="003870AE"/>
    <w:rsid w:val="00392D99"/>
    <w:rsid w:val="00393591"/>
    <w:rsid w:val="00395666"/>
    <w:rsid w:val="00395D4D"/>
    <w:rsid w:val="003B2E0B"/>
    <w:rsid w:val="003B35C6"/>
    <w:rsid w:val="003B4061"/>
    <w:rsid w:val="003B4182"/>
    <w:rsid w:val="003B44F3"/>
    <w:rsid w:val="003B4ED4"/>
    <w:rsid w:val="003B6039"/>
    <w:rsid w:val="003B68FC"/>
    <w:rsid w:val="003C05BF"/>
    <w:rsid w:val="003C1389"/>
    <w:rsid w:val="003C46FE"/>
    <w:rsid w:val="003C48FF"/>
    <w:rsid w:val="003C6EDD"/>
    <w:rsid w:val="003C741F"/>
    <w:rsid w:val="003D0001"/>
    <w:rsid w:val="003D5670"/>
    <w:rsid w:val="003E0E87"/>
    <w:rsid w:val="003E1416"/>
    <w:rsid w:val="003E6F11"/>
    <w:rsid w:val="003F3CCC"/>
    <w:rsid w:val="004009E1"/>
    <w:rsid w:val="00400E20"/>
    <w:rsid w:val="0040254A"/>
    <w:rsid w:val="004055DC"/>
    <w:rsid w:val="00405E88"/>
    <w:rsid w:val="00407FE7"/>
    <w:rsid w:val="00411CCA"/>
    <w:rsid w:val="00412946"/>
    <w:rsid w:val="00412D44"/>
    <w:rsid w:val="00416C69"/>
    <w:rsid w:val="00416CA1"/>
    <w:rsid w:val="004237D6"/>
    <w:rsid w:val="004257F7"/>
    <w:rsid w:val="004264E1"/>
    <w:rsid w:val="004279FA"/>
    <w:rsid w:val="00427B84"/>
    <w:rsid w:val="00427E11"/>
    <w:rsid w:val="004302D2"/>
    <w:rsid w:val="0043053B"/>
    <w:rsid w:val="00432D40"/>
    <w:rsid w:val="004334F7"/>
    <w:rsid w:val="00437E35"/>
    <w:rsid w:val="00446583"/>
    <w:rsid w:val="00446F70"/>
    <w:rsid w:val="00450D19"/>
    <w:rsid w:val="00451EF4"/>
    <w:rsid w:val="00452216"/>
    <w:rsid w:val="00453827"/>
    <w:rsid w:val="00453E0D"/>
    <w:rsid w:val="004549E0"/>
    <w:rsid w:val="004609BD"/>
    <w:rsid w:val="00466664"/>
    <w:rsid w:val="004703C9"/>
    <w:rsid w:val="00475824"/>
    <w:rsid w:val="00483F44"/>
    <w:rsid w:val="004866F1"/>
    <w:rsid w:val="00487093"/>
    <w:rsid w:val="00487F49"/>
    <w:rsid w:val="004900BB"/>
    <w:rsid w:val="004924E2"/>
    <w:rsid w:val="004952F1"/>
    <w:rsid w:val="004957F4"/>
    <w:rsid w:val="004A2B4D"/>
    <w:rsid w:val="004A3B37"/>
    <w:rsid w:val="004A45CD"/>
    <w:rsid w:val="004A523A"/>
    <w:rsid w:val="004A5E38"/>
    <w:rsid w:val="004B2457"/>
    <w:rsid w:val="004B412D"/>
    <w:rsid w:val="004C134A"/>
    <w:rsid w:val="004C4058"/>
    <w:rsid w:val="004C417F"/>
    <w:rsid w:val="004C5CB1"/>
    <w:rsid w:val="004C5FB3"/>
    <w:rsid w:val="004D0C6A"/>
    <w:rsid w:val="004D20BA"/>
    <w:rsid w:val="004D6B69"/>
    <w:rsid w:val="004E107C"/>
    <w:rsid w:val="004E3FF8"/>
    <w:rsid w:val="004E4330"/>
    <w:rsid w:val="004E7B14"/>
    <w:rsid w:val="004F11FB"/>
    <w:rsid w:val="004F1495"/>
    <w:rsid w:val="004F1A4C"/>
    <w:rsid w:val="004F1E42"/>
    <w:rsid w:val="004F4554"/>
    <w:rsid w:val="004F4ADB"/>
    <w:rsid w:val="004F596D"/>
    <w:rsid w:val="004F5BA1"/>
    <w:rsid w:val="004F73E0"/>
    <w:rsid w:val="0050092F"/>
    <w:rsid w:val="00501120"/>
    <w:rsid w:val="00504F01"/>
    <w:rsid w:val="00506E00"/>
    <w:rsid w:val="00507EC7"/>
    <w:rsid w:val="00514BB3"/>
    <w:rsid w:val="00521559"/>
    <w:rsid w:val="00524414"/>
    <w:rsid w:val="00526672"/>
    <w:rsid w:val="005279AC"/>
    <w:rsid w:val="0053556D"/>
    <w:rsid w:val="00540BDF"/>
    <w:rsid w:val="00541426"/>
    <w:rsid w:val="00543B52"/>
    <w:rsid w:val="00544C9C"/>
    <w:rsid w:val="00545CE8"/>
    <w:rsid w:val="0055360D"/>
    <w:rsid w:val="00554992"/>
    <w:rsid w:val="005553EC"/>
    <w:rsid w:val="00555A2C"/>
    <w:rsid w:val="00556D3E"/>
    <w:rsid w:val="00557A06"/>
    <w:rsid w:val="00560EBC"/>
    <w:rsid w:val="005619BD"/>
    <w:rsid w:val="00563083"/>
    <w:rsid w:val="00564DD1"/>
    <w:rsid w:val="005708AF"/>
    <w:rsid w:val="00570A1F"/>
    <w:rsid w:val="00571F75"/>
    <w:rsid w:val="0057243C"/>
    <w:rsid w:val="00572F74"/>
    <w:rsid w:val="00575327"/>
    <w:rsid w:val="005754E8"/>
    <w:rsid w:val="00581B73"/>
    <w:rsid w:val="0058230E"/>
    <w:rsid w:val="00587CA2"/>
    <w:rsid w:val="00591C46"/>
    <w:rsid w:val="005A0236"/>
    <w:rsid w:val="005A0EC4"/>
    <w:rsid w:val="005A2234"/>
    <w:rsid w:val="005A4363"/>
    <w:rsid w:val="005A7ED9"/>
    <w:rsid w:val="005B0F6E"/>
    <w:rsid w:val="005B1851"/>
    <w:rsid w:val="005B4002"/>
    <w:rsid w:val="005B5663"/>
    <w:rsid w:val="005B69A8"/>
    <w:rsid w:val="005B7485"/>
    <w:rsid w:val="005C13D4"/>
    <w:rsid w:val="005C17BE"/>
    <w:rsid w:val="005C35D6"/>
    <w:rsid w:val="005D2E3D"/>
    <w:rsid w:val="005D45DB"/>
    <w:rsid w:val="005D7088"/>
    <w:rsid w:val="005E326E"/>
    <w:rsid w:val="005E3BA0"/>
    <w:rsid w:val="005E4026"/>
    <w:rsid w:val="005E5E92"/>
    <w:rsid w:val="005E7080"/>
    <w:rsid w:val="005F037E"/>
    <w:rsid w:val="005F0CAC"/>
    <w:rsid w:val="005F33EB"/>
    <w:rsid w:val="005F5A52"/>
    <w:rsid w:val="005F7189"/>
    <w:rsid w:val="00601250"/>
    <w:rsid w:val="006014BB"/>
    <w:rsid w:val="00603043"/>
    <w:rsid w:val="0060378D"/>
    <w:rsid w:val="00604BA9"/>
    <w:rsid w:val="00604CEF"/>
    <w:rsid w:val="00610808"/>
    <w:rsid w:val="00610D79"/>
    <w:rsid w:val="00614AFB"/>
    <w:rsid w:val="006158E0"/>
    <w:rsid w:val="006169BA"/>
    <w:rsid w:val="00617770"/>
    <w:rsid w:val="006208A1"/>
    <w:rsid w:val="0062587F"/>
    <w:rsid w:val="006258B4"/>
    <w:rsid w:val="00626DC4"/>
    <w:rsid w:val="00630486"/>
    <w:rsid w:val="006346E5"/>
    <w:rsid w:val="0063750B"/>
    <w:rsid w:val="0064077F"/>
    <w:rsid w:val="00642F1F"/>
    <w:rsid w:val="006472C5"/>
    <w:rsid w:val="00665C8B"/>
    <w:rsid w:val="0067018E"/>
    <w:rsid w:val="00670713"/>
    <w:rsid w:val="006710DF"/>
    <w:rsid w:val="00674C17"/>
    <w:rsid w:val="00675089"/>
    <w:rsid w:val="00675218"/>
    <w:rsid w:val="00675BB6"/>
    <w:rsid w:val="006769E2"/>
    <w:rsid w:val="00681E93"/>
    <w:rsid w:val="00683D7F"/>
    <w:rsid w:val="0069108C"/>
    <w:rsid w:val="00691241"/>
    <w:rsid w:val="00693EDB"/>
    <w:rsid w:val="006A0B6A"/>
    <w:rsid w:val="006A17ED"/>
    <w:rsid w:val="006A1B11"/>
    <w:rsid w:val="006B0CB3"/>
    <w:rsid w:val="006B1D1E"/>
    <w:rsid w:val="006B2792"/>
    <w:rsid w:val="006B4E9F"/>
    <w:rsid w:val="006B501B"/>
    <w:rsid w:val="006B7B65"/>
    <w:rsid w:val="006C7148"/>
    <w:rsid w:val="006D7628"/>
    <w:rsid w:val="006E05E8"/>
    <w:rsid w:val="006E0E4E"/>
    <w:rsid w:val="006E1150"/>
    <w:rsid w:val="006E4532"/>
    <w:rsid w:val="006E4A22"/>
    <w:rsid w:val="006E7765"/>
    <w:rsid w:val="006F187C"/>
    <w:rsid w:val="006F228D"/>
    <w:rsid w:val="006F4565"/>
    <w:rsid w:val="006F511B"/>
    <w:rsid w:val="00701274"/>
    <w:rsid w:val="00702034"/>
    <w:rsid w:val="00705607"/>
    <w:rsid w:val="00706A5A"/>
    <w:rsid w:val="00706B32"/>
    <w:rsid w:val="007073FA"/>
    <w:rsid w:val="00710D81"/>
    <w:rsid w:val="0071180A"/>
    <w:rsid w:val="00712011"/>
    <w:rsid w:val="00712363"/>
    <w:rsid w:val="00713BBC"/>
    <w:rsid w:val="007176D7"/>
    <w:rsid w:val="00720043"/>
    <w:rsid w:val="00720561"/>
    <w:rsid w:val="007312F8"/>
    <w:rsid w:val="0073793A"/>
    <w:rsid w:val="00737A34"/>
    <w:rsid w:val="00742312"/>
    <w:rsid w:val="00742C62"/>
    <w:rsid w:val="007500E9"/>
    <w:rsid w:val="0075437F"/>
    <w:rsid w:val="00754599"/>
    <w:rsid w:val="00757A6C"/>
    <w:rsid w:val="007622F9"/>
    <w:rsid w:val="00765DB5"/>
    <w:rsid w:val="007732E4"/>
    <w:rsid w:val="00773887"/>
    <w:rsid w:val="00773CC7"/>
    <w:rsid w:val="00780149"/>
    <w:rsid w:val="00781726"/>
    <w:rsid w:val="00781B33"/>
    <w:rsid w:val="00784104"/>
    <w:rsid w:val="00787902"/>
    <w:rsid w:val="00793524"/>
    <w:rsid w:val="00794282"/>
    <w:rsid w:val="00794759"/>
    <w:rsid w:val="007971C0"/>
    <w:rsid w:val="0079758C"/>
    <w:rsid w:val="007B3384"/>
    <w:rsid w:val="007B3607"/>
    <w:rsid w:val="007C23B7"/>
    <w:rsid w:val="007E2BE6"/>
    <w:rsid w:val="007E331A"/>
    <w:rsid w:val="007E56F7"/>
    <w:rsid w:val="007F1DA5"/>
    <w:rsid w:val="008021E0"/>
    <w:rsid w:val="00804154"/>
    <w:rsid w:val="00804A6C"/>
    <w:rsid w:val="00813FBF"/>
    <w:rsid w:val="00816C4E"/>
    <w:rsid w:val="00817543"/>
    <w:rsid w:val="00820A31"/>
    <w:rsid w:val="0082333B"/>
    <w:rsid w:val="00823473"/>
    <w:rsid w:val="0082533D"/>
    <w:rsid w:val="00826BEC"/>
    <w:rsid w:val="00827AF9"/>
    <w:rsid w:val="008316D3"/>
    <w:rsid w:val="00832E46"/>
    <w:rsid w:val="008374B6"/>
    <w:rsid w:val="00844B34"/>
    <w:rsid w:val="00844CCE"/>
    <w:rsid w:val="00850F2C"/>
    <w:rsid w:val="008538BC"/>
    <w:rsid w:val="00862971"/>
    <w:rsid w:val="00864017"/>
    <w:rsid w:val="008663DD"/>
    <w:rsid w:val="00867A6D"/>
    <w:rsid w:val="00871AB6"/>
    <w:rsid w:val="008724C2"/>
    <w:rsid w:val="00875D1A"/>
    <w:rsid w:val="00876BDF"/>
    <w:rsid w:val="00877DA5"/>
    <w:rsid w:val="0088289F"/>
    <w:rsid w:val="00884448"/>
    <w:rsid w:val="008859E5"/>
    <w:rsid w:val="00887779"/>
    <w:rsid w:val="008911B6"/>
    <w:rsid w:val="00894A63"/>
    <w:rsid w:val="00897667"/>
    <w:rsid w:val="008A08BA"/>
    <w:rsid w:val="008A0A2F"/>
    <w:rsid w:val="008A0CBD"/>
    <w:rsid w:val="008A35EF"/>
    <w:rsid w:val="008A4DE3"/>
    <w:rsid w:val="008B523A"/>
    <w:rsid w:val="008B6659"/>
    <w:rsid w:val="008C1D9D"/>
    <w:rsid w:val="008C35FF"/>
    <w:rsid w:val="008C3C51"/>
    <w:rsid w:val="008C4A3D"/>
    <w:rsid w:val="008C5029"/>
    <w:rsid w:val="008C54F5"/>
    <w:rsid w:val="008C5967"/>
    <w:rsid w:val="008C5E66"/>
    <w:rsid w:val="008D1419"/>
    <w:rsid w:val="008D7652"/>
    <w:rsid w:val="008E3FFA"/>
    <w:rsid w:val="008E5C04"/>
    <w:rsid w:val="008E662E"/>
    <w:rsid w:val="008E78F9"/>
    <w:rsid w:val="008F20F7"/>
    <w:rsid w:val="008F4BE6"/>
    <w:rsid w:val="008F5991"/>
    <w:rsid w:val="008F74CF"/>
    <w:rsid w:val="00900FAB"/>
    <w:rsid w:val="00901415"/>
    <w:rsid w:val="0090165C"/>
    <w:rsid w:val="00901C4F"/>
    <w:rsid w:val="00904064"/>
    <w:rsid w:val="00904AC4"/>
    <w:rsid w:val="0090507A"/>
    <w:rsid w:val="00905121"/>
    <w:rsid w:val="00905C45"/>
    <w:rsid w:val="00906F7C"/>
    <w:rsid w:val="00911226"/>
    <w:rsid w:val="009136E5"/>
    <w:rsid w:val="00913CA6"/>
    <w:rsid w:val="009169A7"/>
    <w:rsid w:val="00917ECD"/>
    <w:rsid w:val="009226B6"/>
    <w:rsid w:val="009229AB"/>
    <w:rsid w:val="00932FFA"/>
    <w:rsid w:val="00934ADD"/>
    <w:rsid w:val="009427EA"/>
    <w:rsid w:val="00942C18"/>
    <w:rsid w:val="00946E89"/>
    <w:rsid w:val="009508F1"/>
    <w:rsid w:val="00951597"/>
    <w:rsid w:val="009639C9"/>
    <w:rsid w:val="009646BB"/>
    <w:rsid w:val="00966BC8"/>
    <w:rsid w:val="009702BF"/>
    <w:rsid w:val="00974C5E"/>
    <w:rsid w:val="00980C58"/>
    <w:rsid w:val="009825EF"/>
    <w:rsid w:val="0098282E"/>
    <w:rsid w:val="00982AEC"/>
    <w:rsid w:val="00992F03"/>
    <w:rsid w:val="0099731C"/>
    <w:rsid w:val="009A1DB1"/>
    <w:rsid w:val="009A28C1"/>
    <w:rsid w:val="009A3BFD"/>
    <w:rsid w:val="009A60E3"/>
    <w:rsid w:val="009B1E10"/>
    <w:rsid w:val="009B3E3B"/>
    <w:rsid w:val="009B588D"/>
    <w:rsid w:val="009B6022"/>
    <w:rsid w:val="009B7C2B"/>
    <w:rsid w:val="009C12F1"/>
    <w:rsid w:val="009C3F84"/>
    <w:rsid w:val="009C4311"/>
    <w:rsid w:val="009C7172"/>
    <w:rsid w:val="009C7B25"/>
    <w:rsid w:val="009D353A"/>
    <w:rsid w:val="009D3F7D"/>
    <w:rsid w:val="009D6347"/>
    <w:rsid w:val="009D7CF0"/>
    <w:rsid w:val="009E20EC"/>
    <w:rsid w:val="009E34E7"/>
    <w:rsid w:val="009E433C"/>
    <w:rsid w:val="009E5238"/>
    <w:rsid w:val="009E56FB"/>
    <w:rsid w:val="009F16C9"/>
    <w:rsid w:val="009F3780"/>
    <w:rsid w:val="00A0124F"/>
    <w:rsid w:val="00A023BD"/>
    <w:rsid w:val="00A024A8"/>
    <w:rsid w:val="00A05109"/>
    <w:rsid w:val="00A07189"/>
    <w:rsid w:val="00A17A80"/>
    <w:rsid w:val="00A24CB4"/>
    <w:rsid w:val="00A252C4"/>
    <w:rsid w:val="00A25445"/>
    <w:rsid w:val="00A259F4"/>
    <w:rsid w:val="00A27C2E"/>
    <w:rsid w:val="00A35974"/>
    <w:rsid w:val="00A36D0F"/>
    <w:rsid w:val="00A50AC4"/>
    <w:rsid w:val="00A51365"/>
    <w:rsid w:val="00A605D9"/>
    <w:rsid w:val="00A6426D"/>
    <w:rsid w:val="00A66081"/>
    <w:rsid w:val="00A66D1F"/>
    <w:rsid w:val="00A70D5A"/>
    <w:rsid w:val="00A72FEB"/>
    <w:rsid w:val="00A8180F"/>
    <w:rsid w:val="00A83136"/>
    <w:rsid w:val="00A836E2"/>
    <w:rsid w:val="00A85726"/>
    <w:rsid w:val="00A91074"/>
    <w:rsid w:val="00AA0522"/>
    <w:rsid w:val="00AA3B59"/>
    <w:rsid w:val="00AA704E"/>
    <w:rsid w:val="00AB0632"/>
    <w:rsid w:val="00AB0D1D"/>
    <w:rsid w:val="00AB3DAA"/>
    <w:rsid w:val="00AB5250"/>
    <w:rsid w:val="00AC1541"/>
    <w:rsid w:val="00AC1A05"/>
    <w:rsid w:val="00AC238F"/>
    <w:rsid w:val="00AD0CDB"/>
    <w:rsid w:val="00AD0D92"/>
    <w:rsid w:val="00AD2704"/>
    <w:rsid w:val="00AD2B5C"/>
    <w:rsid w:val="00AE2727"/>
    <w:rsid w:val="00AE296E"/>
    <w:rsid w:val="00AF2836"/>
    <w:rsid w:val="00AF6B33"/>
    <w:rsid w:val="00AF6DA4"/>
    <w:rsid w:val="00AF7BBB"/>
    <w:rsid w:val="00B03778"/>
    <w:rsid w:val="00B03896"/>
    <w:rsid w:val="00B06E1D"/>
    <w:rsid w:val="00B101B7"/>
    <w:rsid w:val="00B1223F"/>
    <w:rsid w:val="00B40B43"/>
    <w:rsid w:val="00B41572"/>
    <w:rsid w:val="00B44594"/>
    <w:rsid w:val="00B45B81"/>
    <w:rsid w:val="00B545A6"/>
    <w:rsid w:val="00B6348F"/>
    <w:rsid w:val="00B63630"/>
    <w:rsid w:val="00B666ED"/>
    <w:rsid w:val="00B67C1D"/>
    <w:rsid w:val="00B8176B"/>
    <w:rsid w:val="00B81784"/>
    <w:rsid w:val="00B81F6C"/>
    <w:rsid w:val="00B83513"/>
    <w:rsid w:val="00B8358B"/>
    <w:rsid w:val="00B848C9"/>
    <w:rsid w:val="00BA0312"/>
    <w:rsid w:val="00BA2DE5"/>
    <w:rsid w:val="00BA345A"/>
    <w:rsid w:val="00BA3B5E"/>
    <w:rsid w:val="00BA55A1"/>
    <w:rsid w:val="00BA5693"/>
    <w:rsid w:val="00BB0F0A"/>
    <w:rsid w:val="00BC33C8"/>
    <w:rsid w:val="00BC3568"/>
    <w:rsid w:val="00BC603B"/>
    <w:rsid w:val="00BD1C4F"/>
    <w:rsid w:val="00BD5E0D"/>
    <w:rsid w:val="00BE26BA"/>
    <w:rsid w:val="00BE2CCB"/>
    <w:rsid w:val="00BE2DD6"/>
    <w:rsid w:val="00BE50C4"/>
    <w:rsid w:val="00BE6159"/>
    <w:rsid w:val="00BE7E25"/>
    <w:rsid w:val="00BF1174"/>
    <w:rsid w:val="00BF234A"/>
    <w:rsid w:val="00BF556C"/>
    <w:rsid w:val="00C04754"/>
    <w:rsid w:val="00C052DD"/>
    <w:rsid w:val="00C066D1"/>
    <w:rsid w:val="00C07265"/>
    <w:rsid w:val="00C14258"/>
    <w:rsid w:val="00C14DF2"/>
    <w:rsid w:val="00C14ED6"/>
    <w:rsid w:val="00C22CC0"/>
    <w:rsid w:val="00C24354"/>
    <w:rsid w:val="00C2660A"/>
    <w:rsid w:val="00C30A1D"/>
    <w:rsid w:val="00C30D30"/>
    <w:rsid w:val="00C32FF7"/>
    <w:rsid w:val="00C40A2A"/>
    <w:rsid w:val="00C413D4"/>
    <w:rsid w:val="00C4561A"/>
    <w:rsid w:val="00C4636F"/>
    <w:rsid w:val="00C47920"/>
    <w:rsid w:val="00C47C48"/>
    <w:rsid w:val="00C515FE"/>
    <w:rsid w:val="00C6193B"/>
    <w:rsid w:val="00C625DC"/>
    <w:rsid w:val="00C6481B"/>
    <w:rsid w:val="00C6586A"/>
    <w:rsid w:val="00C65FCC"/>
    <w:rsid w:val="00C66C9C"/>
    <w:rsid w:val="00C71EAD"/>
    <w:rsid w:val="00C7202A"/>
    <w:rsid w:val="00C72519"/>
    <w:rsid w:val="00C72656"/>
    <w:rsid w:val="00C77AB6"/>
    <w:rsid w:val="00C80191"/>
    <w:rsid w:val="00C81FC0"/>
    <w:rsid w:val="00C82A61"/>
    <w:rsid w:val="00C90371"/>
    <w:rsid w:val="00C94C7C"/>
    <w:rsid w:val="00CA31CD"/>
    <w:rsid w:val="00CA367D"/>
    <w:rsid w:val="00CA55A6"/>
    <w:rsid w:val="00CA6156"/>
    <w:rsid w:val="00CA71B4"/>
    <w:rsid w:val="00CB0D20"/>
    <w:rsid w:val="00CB43E9"/>
    <w:rsid w:val="00CB4447"/>
    <w:rsid w:val="00CC0331"/>
    <w:rsid w:val="00CC4BC5"/>
    <w:rsid w:val="00CC7637"/>
    <w:rsid w:val="00CD2BC7"/>
    <w:rsid w:val="00CD47D4"/>
    <w:rsid w:val="00CD7305"/>
    <w:rsid w:val="00CE6596"/>
    <w:rsid w:val="00CE68C0"/>
    <w:rsid w:val="00CF085A"/>
    <w:rsid w:val="00CF777B"/>
    <w:rsid w:val="00D01D2C"/>
    <w:rsid w:val="00D04057"/>
    <w:rsid w:val="00D043D7"/>
    <w:rsid w:val="00D04B32"/>
    <w:rsid w:val="00D07837"/>
    <w:rsid w:val="00D163CE"/>
    <w:rsid w:val="00D16854"/>
    <w:rsid w:val="00D2388C"/>
    <w:rsid w:val="00D259FE"/>
    <w:rsid w:val="00D31764"/>
    <w:rsid w:val="00D369C2"/>
    <w:rsid w:val="00D450BE"/>
    <w:rsid w:val="00D53A2C"/>
    <w:rsid w:val="00D53FF7"/>
    <w:rsid w:val="00D63C7A"/>
    <w:rsid w:val="00D64288"/>
    <w:rsid w:val="00D66713"/>
    <w:rsid w:val="00D71688"/>
    <w:rsid w:val="00D72159"/>
    <w:rsid w:val="00D72893"/>
    <w:rsid w:val="00D75C91"/>
    <w:rsid w:val="00D818E3"/>
    <w:rsid w:val="00D877E0"/>
    <w:rsid w:val="00D943C1"/>
    <w:rsid w:val="00D974D3"/>
    <w:rsid w:val="00DA23B1"/>
    <w:rsid w:val="00DA3EC0"/>
    <w:rsid w:val="00DA5A89"/>
    <w:rsid w:val="00DA5F1D"/>
    <w:rsid w:val="00DB1B4A"/>
    <w:rsid w:val="00DB32E1"/>
    <w:rsid w:val="00DB43D7"/>
    <w:rsid w:val="00DB60B1"/>
    <w:rsid w:val="00DB7192"/>
    <w:rsid w:val="00DB7D70"/>
    <w:rsid w:val="00DD19A7"/>
    <w:rsid w:val="00DD5952"/>
    <w:rsid w:val="00DD7764"/>
    <w:rsid w:val="00DE01C0"/>
    <w:rsid w:val="00DE021E"/>
    <w:rsid w:val="00DE0C79"/>
    <w:rsid w:val="00DE34EF"/>
    <w:rsid w:val="00DE43A4"/>
    <w:rsid w:val="00DE6696"/>
    <w:rsid w:val="00DF1221"/>
    <w:rsid w:val="00DF1CA0"/>
    <w:rsid w:val="00E05C78"/>
    <w:rsid w:val="00E06877"/>
    <w:rsid w:val="00E15751"/>
    <w:rsid w:val="00E17F9B"/>
    <w:rsid w:val="00E22CE6"/>
    <w:rsid w:val="00E25201"/>
    <w:rsid w:val="00E25CDE"/>
    <w:rsid w:val="00E262D3"/>
    <w:rsid w:val="00E27DD1"/>
    <w:rsid w:val="00E3066A"/>
    <w:rsid w:val="00E30BA7"/>
    <w:rsid w:val="00E37386"/>
    <w:rsid w:val="00E37945"/>
    <w:rsid w:val="00E40A31"/>
    <w:rsid w:val="00E440F0"/>
    <w:rsid w:val="00E44309"/>
    <w:rsid w:val="00E46789"/>
    <w:rsid w:val="00E50C2E"/>
    <w:rsid w:val="00E5645F"/>
    <w:rsid w:val="00E60698"/>
    <w:rsid w:val="00E62479"/>
    <w:rsid w:val="00E62BF8"/>
    <w:rsid w:val="00E64626"/>
    <w:rsid w:val="00E74497"/>
    <w:rsid w:val="00E74EEE"/>
    <w:rsid w:val="00E759AA"/>
    <w:rsid w:val="00E82DEB"/>
    <w:rsid w:val="00E944AA"/>
    <w:rsid w:val="00E97767"/>
    <w:rsid w:val="00EA4ABC"/>
    <w:rsid w:val="00EA7D8F"/>
    <w:rsid w:val="00EB1E96"/>
    <w:rsid w:val="00EB5168"/>
    <w:rsid w:val="00EB6ADE"/>
    <w:rsid w:val="00EB73DD"/>
    <w:rsid w:val="00EB7814"/>
    <w:rsid w:val="00EB78E0"/>
    <w:rsid w:val="00EC167D"/>
    <w:rsid w:val="00EC3831"/>
    <w:rsid w:val="00EC6CE7"/>
    <w:rsid w:val="00ED0105"/>
    <w:rsid w:val="00ED0AE2"/>
    <w:rsid w:val="00ED0B1A"/>
    <w:rsid w:val="00ED1D6A"/>
    <w:rsid w:val="00ED1EA9"/>
    <w:rsid w:val="00ED44EB"/>
    <w:rsid w:val="00ED4981"/>
    <w:rsid w:val="00EE0F0C"/>
    <w:rsid w:val="00EE4802"/>
    <w:rsid w:val="00EE5A02"/>
    <w:rsid w:val="00EE620E"/>
    <w:rsid w:val="00EF080F"/>
    <w:rsid w:val="00EF2CCB"/>
    <w:rsid w:val="00EF53C6"/>
    <w:rsid w:val="00EF6D21"/>
    <w:rsid w:val="00EF7802"/>
    <w:rsid w:val="00F010DC"/>
    <w:rsid w:val="00F06E7E"/>
    <w:rsid w:val="00F12E4D"/>
    <w:rsid w:val="00F13938"/>
    <w:rsid w:val="00F15BB6"/>
    <w:rsid w:val="00F2250E"/>
    <w:rsid w:val="00F2305B"/>
    <w:rsid w:val="00F244C4"/>
    <w:rsid w:val="00F2490B"/>
    <w:rsid w:val="00F25355"/>
    <w:rsid w:val="00F26582"/>
    <w:rsid w:val="00F37A3B"/>
    <w:rsid w:val="00F37A5B"/>
    <w:rsid w:val="00F419E4"/>
    <w:rsid w:val="00F42711"/>
    <w:rsid w:val="00F545C1"/>
    <w:rsid w:val="00F5573C"/>
    <w:rsid w:val="00F63D98"/>
    <w:rsid w:val="00F65779"/>
    <w:rsid w:val="00F67B1F"/>
    <w:rsid w:val="00F7263F"/>
    <w:rsid w:val="00F73E2C"/>
    <w:rsid w:val="00F74FAC"/>
    <w:rsid w:val="00F80001"/>
    <w:rsid w:val="00F87C1F"/>
    <w:rsid w:val="00FA19FC"/>
    <w:rsid w:val="00FA226B"/>
    <w:rsid w:val="00FA25E4"/>
    <w:rsid w:val="00FA3420"/>
    <w:rsid w:val="00FA3C0E"/>
    <w:rsid w:val="00FA5B68"/>
    <w:rsid w:val="00FB0922"/>
    <w:rsid w:val="00FB0E3F"/>
    <w:rsid w:val="00FB1B0B"/>
    <w:rsid w:val="00FC6BFC"/>
    <w:rsid w:val="00FC77D0"/>
    <w:rsid w:val="00FD0BD0"/>
    <w:rsid w:val="00FD51A0"/>
    <w:rsid w:val="00FE2536"/>
    <w:rsid w:val="00FE3632"/>
    <w:rsid w:val="00FE4DD2"/>
    <w:rsid w:val="00FE6BF5"/>
    <w:rsid w:val="00FF0517"/>
    <w:rsid w:val="00FF06D6"/>
    <w:rsid w:val="00FF0CDC"/>
    <w:rsid w:val="00FF1648"/>
    <w:rsid w:val="00FF1F53"/>
    <w:rsid w:val="00FF3ED9"/>
    <w:rsid w:val="00FF48CE"/>
    <w:rsid w:val="00FF5472"/>
    <w:rsid w:val="00FF63E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A546F"/>
  <w15:chartTrackingRefBased/>
  <w15:docId w15:val="{17DCDA51-C1FF-4BDE-A744-ED04E6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522"/>
  </w:style>
  <w:style w:type="paragraph" w:styleId="1">
    <w:name w:val="heading 1"/>
    <w:basedOn w:val="a1"/>
    <w:next w:val="a1"/>
    <w:link w:val="10"/>
    <w:uiPriority w:val="9"/>
    <w:qFormat/>
    <w:rsid w:val="0070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81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3473"/>
    <w:pPr>
      <w:keepNext/>
      <w:spacing w:before="240" w:after="60" w:line="240" w:lineRule="auto"/>
      <w:ind w:left="708"/>
      <w:outlineLvl w:val="2"/>
    </w:pPr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34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34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34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34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34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347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0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B8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23473"/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"/>
    <w:semiHidden/>
    <w:rsid w:val="008234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72519"/>
  </w:style>
  <w:style w:type="paragraph" w:styleId="a7">
    <w:name w:val="footer"/>
    <w:basedOn w:val="a1"/>
    <w:link w:val="a8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72519"/>
  </w:style>
  <w:style w:type="paragraph" w:styleId="a9">
    <w:name w:val="List Paragraph"/>
    <w:basedOn w:val="a1"/>
    <w:uiPriority w:val="34"/>
    <w:qFormat/>
    <w:rsid w:val="003C6E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6EDD"/>
    <w:rPr>
      <w:color w:val="0563C1"/>
      <w:u w:val="single"/>
    </w:rPr>
  </w:style>
  <w:style w:type="table" w:styleId="ab">
    <w:name w:val="Table Grid"/>
    <w:basedOn w:val="a3"/>
    <w:uiPriority w:val="39"/>
    <w:rsid w:val="00E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54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41426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uiPriority w:val="99"/>
    <w:semiHidden/>
    <w:unhideWhenUsed/>
    <w:rsid w:val="005F0CAC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5F0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5F0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CAC"/>
    <w:rPr>
      <w:b/>
      <w:bCs/>
      <w:sz w:val="20"/>
      <w:szCs w:val="20"/>
    </w:rPr>
  </w:style>
  <w:style w:type="paragraph" w:styleId="af3">
    <w:name w:val="footnote text"/>
    <w:basedOn w:val="a1"/>
    <w:link w:val="af4"/>
    <w:uiPriority w:val="99"/>
    <w:unhideWhenUsed/>
    <w:rsid w:val="005619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619BD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619BD"/>
    <w:rPr>
      <w:vertAlign w:val="superscript"/>
    </w:rPr>
  </w:style>
  <w:style w:type="paragraph" w:styleId="af6">
    <w:name w:val="Normal (Web)"/>
    <w:basedOn w:val="a1"/>
    <w:uiPriority w:val="99"/>
    <w:unhideWhenUsed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34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2347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234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2347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2347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1"/>
    <w:uiPriority w:val="39"/>
    <w:unhideWhenUsed/>
    <w:qFormat/>
    <w:rsid w:val="00823473"/>
    <w:pPr>
      <w:keepLines w:val="0"/>
      <w:spacing w:after="60" w:line="240" w:lineRule="auto"/>
      <w:ind w:left="708"/>
      <w:outlineLvl w:val="9"/>
    </w:pPr>
    <w:rPr>
      <w:rFonts w:ascii="Cambria" w:eastAsia="Times New Roman" w:hAnsi="Cambria" w:cs="Times New Roman"/>
      <w:b/>
      <w:bCs/>
      <w:color w:val="auto"/>
      <w:kern w:val="32"/>
      <w:sz w:val="28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EB6ADE"/>
    <w:pPr>
      <w:tabs>
        <w:tab w:val="right" w:leader="dot" w:pos="9639"/>
      </w:tabs>
      <w:spacing w:before="120" w:after="120" w:line="360" w:lineRule="auto"/>
      <w:jc w:val="both"/>
    </w:pPr>
    <w:rPr>
      <w:rFonts w:ascii="Arial" w:eastAsia="Times New Roman" w:hAnsi="Arial" w:cs="Arial"/>
      <w:b/>
      <w:noProof/>
      <w:color w:val="6B8068"/>
      <w:sz w:val="24"/>
      <w:szCs w:val="24"/>
      <w:lang w:val="uz-Cyrl-UZ" w:eastAsia="ru-RU"/>
    </w:rPr>
  </w:style>
  <w:style w:type="paragraph" w:styleId="23">
    <w:name w:val="toc 2"/>
    <w:basedOn w:val="a1"/>
    <w:next w:val="a1"/>
    <w:autoRedefine/>
    <w:uiPriority w:val="39"/>
    <w:unhideWhenUsed/>
    <w:rsid w:val="00823473"/>
    <w:pPr>
      <w:tabs>
        <w:tab w:val="right" w:leader="dot" w:pos="9628"/>
      </w:tabs>
      <w:spacing w:after="0" w:line="240" w:lineRule="auto"/>
      <w:ind w:left="42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823473"/>
    <w:pPr>
      <w:spacing w:after="100" w:line="276" w:lineRule="auto"/>
      <w:ind w:left="4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caption"/>
    <w:basedOn w:val="a1"/>
    <w:next w:val="a1"/>
    <w:uiPriority w:val="35"/>
    <w:unhideWhenUsed/>
    <w:qFormat/>
    <w:rsid w:val="0082347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character" w:customStyle="1" w:styleId="af9">
    <w:name w:val="Текст концевой сноски Знак"/>
    <w:basedOn w:val="a2"/>
    <w:link w:val="afa"/>
    <w:uiPriority w:val="99"/>
    <w:semiHidden/>
    <w:rsid w:val="00823473"/>
    <w:rPr>
      <w:rFonts w:ascii="Calibri" w:eastAsia="Times New Roman" w:hAnsi="Calibri" w:cs="Times New Roman"/>
      <w:sz w:val="20"/>
      <w:szCs w:val="20"/>
      <w:lang w:val="x-none"/>
    </w:rPr>
  </w:style>
  <w:style w:type="paragraph" w:styleId="afa">
    <w:name w:val="endnote text"/>
    <w:basedOn w:val="a1"/>
    <w:link w:val="af9"/>
    <w:uiPriority w:val="99"/>
    <w:semiHidden/>
    <w:unhideWhenUsed/>
    <w:rsid w:val="00823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Title"/>
    <w:basedOn w:val="a1"/>
    <w:next w:val="a1"/>
    <w:link w:val="afc"/>
    <w:uiPriority w:val="10"/>
    <w:qFormat/>
    <w:rsid w:val="00823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c">
    <w:name w:val="Заголовок Знак"/>
    <w:basedOn w:val="a2"/>
    <w:link w:val="afb"/>
    <w:uiPriority w:val="10"/>
    <w:rsid w:val="0082347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d">
    <w:name w:val="Subtitle"/>
    <w:basedOn w:val="a1"/>
    <w:next w:val="a1"/>
    <w:link w:val="afe"/>
    <w:uiPriority w:val="11"/>
    <w:qFormat/>
    <w:rsid w:val="008234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2"/>
    <w:link w:val="afd"/>
    <w:uiPriority w:val="11"/>
    <w:rsid w:val="0082347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">
    <w:name w:val="Strong"/>
    <w:uiPriority w:val="22"/>
    <w:qFormat/>
    <w:rsid w:val="00823473"/>
    <w:rPr>
      <w:b/>
      <w:bCs/>
    </w:rPr>
  </w:style>
  <w:style w:type="character" w:styleId="aff0">
    <w:name w:val="Emphasis"/>
    <w:uiPriority w:val="20"/>
    <w:qFormat/>
    <w:rsid w:val="00823473"/>
    <w:rPr>
      <w:rFonts w:ascii="Calibri" w:hAnsi="Calibri"/>
      <w:b/>
      <w:i/>
      <w:iCs/>
    </w:rPr>
  </w:style>
  <w:style w:type="paragraph" w:styleId="aff1">
    <w:name w:val="No Spacing"/>
    <w:basedOn w:val="a1"/>
    <w:uiPriority w:val="1"/>
    <w:qFormat/>
    <w:rsid w:val="008234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4">
    <w:name w:val="Quote"/>
    <w:basedOn w:val="a1"/>
    <w:next w:val="a1"/>
    <w:link w:val="25"/>
    <w:uiPriority w:val="29"/>
    <w:qFormat/>
    <w:rsid w:val="0082347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2"/>
    <w:link w:val="24"/>
    <w:uiPriority w:val="29"/>
    <w:rsid w:val="0082347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2">
    <w:name w:val="Intense Quote"/>
    <w:basedOn w:val="a1"/>
    <w:next w:val="a1"/>
    <w:link w:val="aff3"/>
    <w:uiPriority w:val="30"/>
    <w:qFormat/>
    <w:rsid w:val="0082347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3">
    <w:name w:val="Выделенная цитата Знак"/>
    <w:basedOn w:val="a2"/>
    <w:link w:val="aff2"/>
    <w:uiPriority w:val="30"/>
    <w:rsid w:val="0082347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4">
    <w:name w:val="Subtle Emphasis"/>
    <w:uiPriority w:val="19"/>
    <w:qFormat/>
    <w:rsid w:val="00823473"/>
    <w:rPr>
      <w:i/>
      <w:color w:val="5A5A5A"/>
    </w:rPr>
  </w:style>
  <w:style w:type="character" w:styleId="aff5">
    <w:name w:val="Intense Emphasis"/>
    <w:uiPriority w:val="21"/>
    <w:qFormat/>
    <w:rsid w:val="00823473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82347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23473"/>
    <w:rPr>
      <w:b/>
      <w:sz w:val="24"/>
      <w:u w:val="single"/>
    </w:rPr>
  </w:style>
  <w:style w:type="character" w:styleId="aff8">
    <w:name w:val="Book Title"/>
    <w:uiPriority w:val="33"/>
    <w:qFormat/>
    <w:rsid w:val="00823473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basedOn w:val="a2"/>
    <w:rsid w:val="00823473"/>
  </w:style>
  <w:style w:type="character" w:customStyle="1" w:styleId="extended-textfull">
    <w:name w:val="extended-text__full"/>
    <w:rsid w:val="00823473"/>
  </w:style>
  <w:style w:type="paragraph" w:customStyle="1" w:styleId="msonormal0">
    <w:name w:val="msonormal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823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23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82347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82347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234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2"/>
    <w:link w:val="HTML0"/>
    <w:uiPriority w:val="99"/>
    <w:semiHidden/>
    <w:rsid w:val="00823473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823473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823473"/>
    <w:rPr>
      <w:i/>
      <w:iCs/>
    </w:rPr>
  </w:style>
  <w:style w:type="character" w:customStyle="1" w:styleId="HTML2">
    <w:name w:val="Стандартный HTML Знак"/>
    <w:basedOn w:val="a2"/>
    <w:link w:val="HTML3"/>
    <w:uiPriority w:val="99"/>
    <w:semiHidden/>
    <w:rsid w:val="00823473"/>
    <w:rPr>
      <w:rFonts w:ascii="Consolas" w:hAnsi="Consolas"/>
    </w:rPr>
  </w:style>
  <w:style w:type="paragraph" w:styleId="HTML3">
    <w:name w:val="HTML Preformatted"/>
    <w:basedOn w:val="a1"/>
    <w:link w:val="HTML2"/>
    <w:uiPriority w:val="99"/>
    <w:semiHidden/>
    <w:unhideWhenUsed/>
    <w:rsid w:val="0082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</w:rPr>
  </w:style>
  <w:style w:type="character" w:customStyle="1" w:styleId="HTML10">
    <w:name w:val="Стандартный HTML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character" w:customStyle="1" w:styleId="aff9">
    <w:name w:val="Текст макроса Знак"/>
    <w:basedOn w:val="a2"/>
    <w:link w:val="affa"/>
    <w:uiPriority w:val="99"/>
    <w:semiHidden/>
    <w:rsid w:val="00823473"/>
    <w:rPr>
      <w:rFonts w:ascii="Consolas" w:hAnsi="Consolas"/>
    </w:rPr>
  </w:style>
  <w:style w:type="paragraph" w:styleId="affa">
    <w:name w:val="macro"/>
    <w:link w:val="aff9"/>
    <w:uiPriority w:val="99"/>
    <w:semiHidden/>
    <w:unhideWhenUsed/>
    <w:rsid w:val="0082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12">
    <w:name w:val="Текст макроса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semiHidden/>
    <w:unhideWhenUsed/>
    <w:rsid w:val="00823473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3473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823473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823473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823473"/>
    <w:pPr>
      <w:numPr>
        <w:numId w:val="17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823473"/>
    <w:pPr>
      <w:numPr>
        <w:numId w:val="18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823473"/>
    <w:pPr>
      <w:numPr>
        <w:numId w:val="19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823473"/>
    <w:pPr>
      <w:numPr>
        <w:numId w:val="2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823473"/>
    <w:pPr>
      <w:numPr>
        <w:numId w:val="2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823473"/>
    <w:pPr>
      <w:numPr>
        <w:numId w:val="22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b">
    <w:name w:val="Прощание Знак"/>
    <w:basedOn w:val="a2"/>
    <w:link w:val="affc"/>
    <w:uiPriority w:val="99"/>
    <w:semiHidden/>
    <w:rsid w:val="00823473"/>
    <w:rPr>
      <w:sz w:val="24"/>
      <w:szCs w:val="24"/>
    </w:rPr>
  </w:style>
  <w:style w:type="paragraph" w:styleId="affc">
    <w:name w:val="Closing"/>
    <w:basedOn w:val="a1"/>
    <w:link w:val="affb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3">
    <w:name w:val="Прощание Знак1"/>
    <w:basedOn w:val="a2"/>
    <w:uiPriority w:val="99"/>
    <w:semiHidden/>
    <w:rsid w:val="00823473"/>
  </w:style>
  <w:style w:type="character" w:customStyle="1" w:styleId="affd">
    <w:name w:val="Подпись Знак"/>
    <w:basedOn w:val="a2"/>
    <w:link w:val="affe"/>
    <w:uiPriority w:val="99"/>
    <w:semiHidden/>
    <w:rsid w:val="00823473"/>
    <w:rPr>
      <w:sz w:val="24"/>
      <w:szCs w:val="24"/>
    </w:rPr>
  </w:style>
  <w:style w:type="paragraph" w:styleId="affe">
    <w:name w:val="Signature"/>
    <w:basedOn w:val="a1"/>
    <w:link w:val="affd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4">
    <w:name w:val="Подпись Знак1"/>
    <w:basedOn w:val="a2"/>
    <w:uiPriority w:val="99"/>
    <w:semiHidden/>
    <w:rsid w:val="00823473"/>
  </w:style>
  <w:style w:type="character" w:customStyle="1" w:styleId="afff">
    <w:name w:val="Основной текст Знак"/>
    <w:basedOn w:val="a2"/>
    <w:link w:val="afff0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0">
    <w:name w:val="Body Text"/>
    <w:basedOn w:val="a1"/>
    <w:link w:val="afff"/>
    <w:uiPriority w:val="99"/>
    <w:semiHidden/>
    <w:unhideWhenUsed/>
    <w:rsid w:val="0082347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2"/>
    <w:link w:val="afff2"/>
    <w:uiPriority w:val="99"/>
    <w:semiHidden/>
    <w:rsid w:val="00823473"/>
    <w:rPr>
      <w:sz w:val="24"/>
      <w:szCs w:val="24"/>
    </w:rPr>
  </w:style>
  <w:style w:type="paragraph" w:styleId="afff2">
    <w:name w:val="Body Text Indent"/>
    <w:basedOn w:val="a1"/>
    <w:link w:val="afff1"/>
    <w:uiPriority w:val="99"/>
    <w:semiHidden/>
    <w:unhideWhenUsed/>
    <w:rsid w:val="00823473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823473"/>
  </w:style>
  <w:style w:type="character" w:customStyle="1" w:styleId="afff3">
    <w:name w:val="Шапка Знак"/>
    <w:basedOn w:val="a2"/>
    <w:link w:val="afff4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Message Header"/>
    <w:basedOn w:val="a1"/>
    <w:link w:val="afff3"/>
    <w:uiPriority w:val="99"/>
    <w:semiHidden/>
    <w:unhideWhenUsed/>
    <w:rsid w:val="00823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6">
    <w:name w:val="Шапка Знак1"/>
    <w:basedOn w:val="a2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5">
    <w:name w:val="Приветствие Знак"/>
    <w:basedOn w:val="a2"/>
    <w:link w:val="afff6"/>
    <w:uiPriority w:val="99"/>
    <w:semiHidden/>
    <w:rsid w:val="00823473"/>
    <w:rPr>
      <w:sz w:val="24"/>
      <w:szCs w:val="24"/>
    </w:rPr>
  </w:style>
  <w:style w:type="paragraph" w:styleId="afff6">
    <w:name w:val="Salutation"/>
    <w:basedOn w:val="a1"/>
    <w:next w:val="a1"/>
    <w:link w:val="afff5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823473"/>
  </w:style>
  <w:style w:type="character" w:customStyle="1" w:styleId="afff7">
    <w:name w:val="Дата Знак"/>
    <w:basedOn w:val="a2"/>
    <w:link w:val="afff8"/>
    <w:uiPriority w:val="99"/>
    <w:semiHidden/>
    <w:rsid w:val="00823473"/>
    <w:rPr>
      <w:sz w:val="24"/>
      <w:szCs w:val="24"/>
    </w:rPr>
  </w:style>
  <w:style w:type="paragraph" w:styleId="afff8">
    <w:name w:val="Date"/>
    <w:basedOn w:val="a1"/>
    <w:next w:val="a1"/>
    <w:link w:val="afff7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8">
    <w:name w:val="Дата Знак1"/>
    <w:basedOn w:val="a2"/>
    <w:uiPriority w:val="99"/>
    <w:semiHidden/>
    <w:rsid w:val="00823473"/>
  </w:style>
  <w:style w:type="character" w:customStyle="1" w:styleId="afff9">
    <w:name w:val="Красная строка Знак"/>
    <w:basedOn w:val="afff"/>
    <w:link w:val="afffa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a">
    <w:name w:val="Body Text First Indent"/>
    <w:basedOn w:val="afff0"/>
    <w:link w:val="afff9"/>
    <w:uiPriority w:val="99"/>
    <w:semiHidden/>
    <w:unhideWhenUsed/>
    <w:rsid w:val="00823473"/>
    <w:pPr>
      <w:spacing w:after="0"/>
      <w:ind w:firstLine="360"/>
    </w:pPr>
  </w:style>
  <w:style w:type="character" w:customStyle="1" w:styleId="19">
    <w:name w:val="Красная строка Знак1"/>
    <w:basedOn w:val="afff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Красная строка 2 Знак"/>
    <w:basedOn w:val="afff1"/>
    <w:link w:val="27"/>
    <w:uiPriority w:val="99"/>
    <w:semiHidden/>
    <w:rsid w:val="00823473"/>
    <w:rPr>
      <w:sz w:val="24"/>
      <w:szCs w:val="24"/>
    </w:rPr>
  </w:style>
  <w:style w:type="paragraph" w:styleId="27">
    <w:name w:val="Body Text First Indent 2"/>
    <w:basedOn w:val="afff2"/>
    <w:link w:val="26"/>
    <w:uiPriority w:val="99"/>
    <w:semiHidden/>
    <w:unhideWhenUsed/>
    <w:rsid w:val="00823473"/>
    <w:pPr>
      <w:spacing w:after="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823473"/>
  </w:style>
  <w:style w:type="character" w:customStyle="1" w:styleId="afffb">
    <w:name w:val="Заголовок записки Знак"/>
    <w:basedOn w:val="a2"/>
    <w:link w:val="afffc"/>
    <w:uiPriority w:val="99"/>
    <w:semiHidden/>
    <w:rsid w:val="00823473"/>
    <w:rPr>
      <w:sz w:val="24"/>
      <w:szCs w:val="24"/>
    </w:rPr>
  </w:style>
  <w:style w:type="paragraph" w:styleId="afffc">
    <w:name w:val="Note Heading"/>
    <w:basedOn w:val="a1"/>
    <w:next w:val="a1"/>
    <w:link w:val="afffb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a">
    <w:name w:val="Заголовок записки Знак1"/>
    <w:basedOn w:val="a2"/>
    <w:uiPriority w:val="99"/>
    <w:semiHidden/>
    <w:rsid w:val="00823473"/>
  </w:style>
  <w:style w:type="character" w:customStyle="1" w:styleId="28">
    <w:name w:val="Основной текст 2 Знак"/>
    <w:basedOn w:val="a2"/>
    <w:link w:val="29"/>
    <w:uiPriority w:val="99"/>
    <w:semiHidden/>
    <w:rsid w:val="00823473"/>
    <w:rPr>
      <w:sz w:val="24"/>
      <w:szCs w:val="24"/>
    </w:rPr>
  </w:style>
  <w:style w:type="paragraph" w:styleId="29">
    <w:name w:val="Body Text 2"/>
    <w:basedOn w:val="a1"/>
    <w:link w:val="28"/>
    <w:uiPriority w:val="99"/>
    <w:semiHidden/>
    <w:unhideWhenUsed/>
    <w:rsid w:val="0082347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823473"/>
  </w:style>
  <w:style w:type="character" w:customStyle="1" w:styleId="34">
    <w:name w:val="Основной текст 3 Знак"/>
    <w:basedOn w:val="a2"/>
    <w:link w:val="35"/>
    <w:uiPriority w:val="99"/>
    <w:semiHidden/>
    <w:rsid w:val="00823473"/>
    <w:rPr>
      <w:sz w:val="16"/>
      <w:szCs w:val="16"/>
    </w:rPr>
  </w:style>
  <w:style w:type="paragraph" w:styleId="35">
    <w:name w:val="Body Text 3"/>
    <w:basedOn w:val="a1"/>
    <w:link w:val="34"/>
    <w:uiPriority w:val="99"/>
    <w:semiHidden/>
    <w:unhideWhenUsed/>
    <w:rsid w:val="0082347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23473"/>
    <w:rPr>
      <w:sz w:val="16"/>
      <w:szCs w:val="16"/>
    </w:rPr>
  </w:style>
  <w:style w:type="character" w:customStyle="1" w:styleId="2a">
    <w:name w:val="Основной текст с отступом 2 Знак"/>
    <w:basedOn w:val="a2"/>
    <w:link w:val="2b"/>
    <w:uiPriority w:val="99"/>
    <w:semiHidden/>
    <w:rsid w:val="00823473"/>
    <w:rPr>
      <w:sz w:val="24"/>
      <w:szCs w:val="24"/>
    </w:rPr>
  </w:style>
  <w:style w:type="paragraph" w:styleId="2b">
    <w:name w:val="Body Text Indent 2"/>
    <w:basedOn w:val="a1"/>
    <w:link w:val="2a"/>
    <w:uiPriority w:val="99"/>
    <w:semiHidden/>
    <w:unhideWhenUsed/>
    <w:rsid w:val="0082347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823473"/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823473"/>
    <w:rPr>
      <w:sz w:val="16"/>
      <w:szCs w:val="16"/>
    </w:rPr>
  </w:style>
  <w:style w:type="paragraph" w:styleId="37">
    <w:name w:val="Body Text Indent 3"/>
    <w:basedOn w:val="a1"/>
    <w:link w:val="36"/>
    <w:uiPriority w:val="99"/>
    <w:semiHidden/>
    <w:unhideWhenUsed/>
    <w:rsid w:val="00823473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823473"/>
    <w:rPr>
      <w:sz w:val="16"/>
      <w:szCs w:val="16"/>
    </w:rPr>
  </w:style>
  <w:style w:type="character" w:customStyle="1" w:styleId="afffd">
    <w:name w:val="Схема документа Знак"/>
    <w:basedOn w:val="a2"/>
    <w:link w:val="afffe"/>
    <w:uiPriority w:val="99"/>
    <w:semiHidden/>
    <w:rsid w:val="00823473"/>
    <w:rPr>
      <w:rFonts w:ascii="Segoe UI" w:hAnsi="Segoe UI" w:cs="Segoe UI"/>
      <w:sz w:val="16"/>
      <w:szCs w:val="16"/>
    </w:rPr>
  </w:style>
  <w:style w:type="paragraph" w:styleId="afffe">
    <w:name w:val="Document Map"/>
    <w:basedOn w:val="a1"/>
    <w:link w:val="afffd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b">
    <w:name w:val="Схема документа Знак1"/>
    <w:basedOn w:val="a2"/>
    <w:uiPriority w:val="99"/>
    <w:semiHidden/>
    <w:rsid w:val="00823473"/>
    <w:rPr>
      <w:rFonts w:ascii="Segoe UI" w:hAnsi="Segoe UI" w:cs="Segoe UI"/>
      <w:sz w:val="16"/>
      <w:szCs w:val="16"/>
    </w:rPr>
  </w:style>
  <w:style w:type="character" w:customStyle="1" w:styleId="affff">
    <w:name w:val="Текст Знак"/>
    <w:basedOn w:val="a2"/>
    <w:link w:val="affff0"/>
    <w:uiPriority w:val="99"/>
    <w:semiHidden/>
    <w:rsid w:val="00823473"/>
    <w:rPr>
      <w:rFonts w:ascii="Consolas" w:hAnsi="Consolas"/>
      <w:sz w:val="21"/>
      <w:szCs w:val="21"/>
    </w:rPr>
  </w:style>
  <w:style w:type="paragraph" w:styleId="affff0">
    <w:name w:val="Plain Text"/>
    <w:basedOn w:val="a1"/>
    <w:link w:val="affff"/>
    <w:uiPriority w:val="99"/>
    <w:semiHidden/>
    <w:unhideWhenUsed/>
    <w:rsid w:val="008234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c">
    <w:name w:val="Текст Знак1"/>
    <w:basedOn w:val="a2"/>
    <w:uiPriority w:val="99"/>
    <w:semiHidden/>
    <w:rsid w:val="00823473"/>
    <w:rPr>
      <w:rFonts w:ascii="Consolas" w:hAnsi="Consolas"/>
      <w:sz w:val="21"/>
      <w:szCs w:val="21"/>
    </w:rPr>
  </w:style>
  <w:style w:type="character" w:customStyle="1" w:styleId="affff1">
    <w:name w:val="Электронная подпись Знак"/>
    <w:basedOn w:val="a2"/>
    <w:link w:val="affff2"/>
    <w:uiPriority w:val="99"/>
    <w:semiHidden/>
    <w:rsid w:val="00823473"/>
    <w:rPr>
      <w:sz w:val="24"/>
      <w:szCs w:val="24"/>
    </w:rPr>
  </w:style>
  <w:style w:type="paragraph" w:styleId="affff2">
    <w:name w:val="E-mail Signature"/>
    <w:basedOn w:val="a1"/>
    <w:link w:val="affff1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d">
    <w:name w:val="Электронная подпись Знак1"/>
    <w:basedOn w:val="a2"/>
    <w:uiPriority w:val="99"/>
    <w:semiHidden/>
    <w:rsid w:val="00823473"/>
  </w:style>
  <w:style w:type="paragraph" w:customStyle="1" w:styleId="xl94">
    <w:name w:val="xl94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1"/>
    <w:rsid w:val="0082347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rsid w:val="008234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1"/>
    <w:rsid w:val="00823473"/>
    <w:pPr>
      <w:pBdr>
        <w:top w:val="single" w:sz="4" w:space="0" w:color="auto"/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e">
    <w:name w:val="Нет списка1"/>
    <w:next w:val="a4"/>
    <w:uiPriority w:val="99"/>
    <w:semiHidden/>
    <w:unhideWhenUsed/>
    <w:rsid w:val="00EC167D"/>
  </w:style>
  <w:style w:type="table" w:customStyle="1" w:styleId="1f">
    <w:name w:val="Сетка таблицы1"/>
    <w:basedOn w:val="a3"/>
    <w:next w:val="ab"/>
    <w:uiPriority w:val="3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Календарь 3"/>
    <w:basedOn w:val="a3"/>
    <w:uiPriority w:val="99"/>
    <w:qFormat/>
    <w:rsid w:val="00EC167D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-31">
    <w:name w:val="List Table 3 Accent 1"/>
    <w:basedOn w:val="a3"/>
    <w:uiPriority w:val="48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-41">
    <w:name w:val="List Table 4 Accent 1"/>
    <w:basedOn w:val="a3"/>
    <w:uiPriority w:val="4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ff3">
    <w:name w:val="FollowedHyperlink"/>
    <w:uiPriority w:val="99"/>
    <w:semiHidden/>
    <w:unhideWhenUsed/>
    <w:rsid w:val="00EC167D"/>
    <w:rPr>
      <w:color w:val="954F72"/>
      <w:u w:val="single"/>
    </w:rPr>
  </w:style>
  <w:style w:type="paragraph" w:styleId="1f0">
    <w:name w:val="index 1"/>
    <w:basedOn w:val="a1"/>
    <w:next w:val="a1"/>
    <w:autoRedefine/>
    <w:uiPriority w:val="99"/>
    <w:semiHidden/>
    <w:unhideWhenUsed/>
    <w:rsid w:val="00EC167D"/>
    <w:pPr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4">
    <w:name w:val="Normal Indent"/>
    <w:basedOn w:val="a1"/>
    <w:uiPriority w:val="99"/>
    <w:semiHidden/>
    <w:unhideWhenUsed/>
    <w:rsid w:val="00EC167D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5">
    <w:name w:val="envelope address"/>
    <w:basedOn w:val="a1"/>
    <w:uiPriority w:val="99"/>
    <w:semiHidden/>
    <w:unhideWhenUsed/>
    <w:rsid w:val="00EC16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6">
    <w:name w:val="List"/>
    <w:basedOn w:val="a1"/>
    <w:uiPriority w:val="99"/>
    <w:semiHidden/>
    <w:unhideWhenUsed/>
    <w:rsid w:val="00EC167D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f7">
    <w:name w:val="line number"/>
    <w:basedOn w:val="a2"/>
    <w:uiPriority w:val="99"/>
    <w:semiHidden/>
    <w:unhideWhenUsed/>
    <w:rsid w:val="00EC167D"/>
  </w:style>
  <w:style w:type="numbering" w:customStyle="1" w:styleId="2c">
    <w:name w:val="Нет списка2"/>
    <w:next w:val="a4"/>
    <w:uiPriority w:val="99"/>
    <w:semiHidden/>
    <w:unhideWhenUsed/>
    <w:rsid w:val="00122AE8"/>
  </w:style>
  <w:style w:type="table" w:customStyle="1" w:styleId="2d">
    <w:name w:val="Сетка таблицы2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Календарь 31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1">
    <w:name w:val="Список-таблица 3 — акцент 11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1">
    <w:name w:val="Список-таблица 4 — акцент 11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9">
    <w:name w:val="Нет списка3"/>
    <w:next w:val="a4"/>
    <w:uiPriority w:val="99"/>
    <w:semiHidden/>
    <w:unhideWhenUsed/>
    <w:rsid w:val="00122AE8"/>
  </w:style>
  <w:style w:type="table" w:customStyle="1" w:styleId="3a">
    <w:name w:val="Сетка таблицы3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Календарь 32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2">
    <w:name w:val="Список-таблица 3 — акцент 12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2">
    <w:name w:val="Список-таблица 4 — акцент 12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43">
    <w:name w:val="Нет списка4"/>
    <w:next w:val="a4"/>
    <w:uiPriority w:val="99"/>
    <w:semiHidden/>
    <w:unhideWhenUsed/>
    <w:rsid w:val="00122AE8"/>
  </w:style>
  <w:style w:type="table" w:customStyle="1" w:styleId="44">
    <w:name w:val="Сетка таблицы4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Календарь 33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3">
    <w:name w:val="Список-таблица 3 — акцент 13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3">
    <w:name w:val="Список-таблица 4 — акцент 13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f1">
    <w:name w:val="Текст концевой сноски Знак1"/>
    <w:basedOn w:val="a2"/>
    <w:uiPriority w:val="99"/>
    <w:semiHidden/>
    <w:rsid w:val="004D0C6A"/>
    <w:rPr>
      <w:sz w:val="20"/>
      <w:szCs w:val="20"/>
    </w:rPr>
  </w:style>
  <w:style w:type="paragraph" w:customStyle="1" w:styleId="xl117">
    <w:name w:val="xl117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F1DA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F1DA5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cbu.uz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E194B1252400195673FA9541A6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296C-48A0-4FF8-8764-1A589276C43C}"/>
      </w:docPartPr>
      <w:docPartBody>
        <w:p w:rsidR="0061672B" w:rsidRDefault="00462B57" w:rsidP="00462B57">
          <w:pPr>
            <w:pStyle w:val="256E194B1252400195673FA9541A6DD3"/>
          </w:pPr>
          <w:r>
            <w:t>[Имя автора]</w:t>
          </w:r>
        </w:p>
      </w:docPartBody>
    </w:docPart>
    <w:docPart>
      <w:docPartPr>
        <w:name w:val="518249BB22124DF2BF988B690B9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C072-74D7-4D35-9E1B-4A75BF529A81}"/>
      </w:docPartPr>
      <w:docPartBody>
        <w:p w:rsidR="003E4F96" w:rsidRDefault="00C807CD" w:rsidP="00C807CD">
          <w:pPr>
            <w:pStyle w:val="518249BB22124DF2BF988B690B939E67"/>
          </w:pPr>
          <w:r>
            <w:t>[Имя автора]</w:t>
          </w:r>
        </w:p>
      </w:docPartBody>
    </w:docPart>
    <w:docPart>
      <w:docPartPr>
        <w:name w:val="1447818343254BBCACC5548115E32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47BEB-FD63-4883-AEA9-FDE2ACB10C83}"/>
      </w:docPartPr>
      <w:docPartBody>
        <w:p w:rsidR="00E47975" w:rsidRDefault="00E47975" w:rsidP="00E47975">
          <w:pPr>
            <w:pStyle w:val="1447818343254BBCACC5548115E32393"/>
          </w:pPr>
          <w: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7"/>
    <w:rsid w:val="000442FF"/>
    <w:rsid w:val="00061D50"/>
    <w:rsid w:val="00183C8C"/>
    <w:rsid w:val="002C3E82"/>
    <w:rsid w:val="00312702"/>
    <w:rsid w:val="003678D7"/>
    <w:rsid w:val="003A7A44"/>
    <w:rsid w:val="003E4F96"/>
    <w:rsid w:val="004133DE"/>
    <w:rsid w:val="00462B57"/>
    <w:rsid w:val="00496150"/>
    <w:rsid w:val="004A33FE"/>
    <w:rsid w:val="004B29B3"/>
    <w:rsid w:val="00517DF5"/>
    <w:rsid w:val="005873C3"/>
    <w:rsid w:val="005E3B82"/>
    <w:rsid w:val="0061672B"/>
    <w:rsid w:val="006528E1"/>
    <w:rsid w:val="00682DFC"/>
    <w:rsid w:val="006F390D"/>
    <w:rsid w:val="007C6322"/>
    <w:rsid w:val="007D2B9E"/>
    <w:rsid w:val="007F70DD"/>
    <w:rsid w:val="00856F38"/>
    <w:rsid w:val="00897D3C"/>
    <w:rsid w:val="008B11CA"/>
    <w:rsid w:val="008D6192"/>
    <w:rsid w:val="00950234"/>
    <w:rsid w:val="00A06F08"/>
    <w:rsid w:val="00A925E9"/>
    <w:rsid w:val="00B20C40"/>
    <w:rsid w:val="00B3077B"/>
    <w:rsid w:val="00B6276A"/>
    <w:rsid w:val="00B73D90"/>
    <w:rsid w:val="00B972B9"/>
    <w:rsid w:val="00BE3CA6"/>
    <w:rsid w:val="00C422E8"/>
    <w:rsid w:val="00C807CD"/>
    <w:rsid w:val="00D00C74"/>
    <w:rsid w:val="00D12F71"/>
    <w:rsid w:val="00D37BA3"/>
    <w:rsid w:val="00DC4517"/>
    <w:rsid w:val="00E47975"/>
    <w:rsid w:val="00E93DE8"/>
    <w:rsid w:val="00EB7F67"/>
    <w:rsid w:val="00ED5916"/>
    <w:rsid w:val="00F10912"/>
    <w:rsid w:val="00F50BDD"/>
    <w:rsid w:val="00F930FD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575907CC5454D9CC4F57842A07E34">
    <w:name w:val="C1D575907CC5454D9CC4F57842A07E34"/>
    <w:rsid w:val="00462B57"/>
  </w:style>
  <w:style w:type="paragraph" w:customStyle="1" w:styleId="256E194B1252400195673FA9541A6DD3">
    <w:name w:val="256E194B1252400195673FA9541A6DD3"/>
    <w:rsid w:val="00462B57"/>
  </w:style>
  <w:style w:type="paragraph" w:customStyle="1" w:styleId="60FFCABEDEDC480793E56B6410E4A1D4">
    <w:name w:val="60FFCABEDEDC480793E56B6410E4A1D4"/>
    <w:rsid w:val="00462B57"/>
  </w:style>
  <w:style w:type="paragraph" w:customStyle="1" w:styleId="E00D4CC608ED41628CD3CD6949CD92AA">
    <w:name w:val="E00D4CC608ED41628CD3CD6949CD92AA"/>
    <w:rsid w:val="00462B57"/>
  </w:style>
  <w:style w:type="paragraph" w:customStyle="1" w:styleId="E98C8A325D144614B2BE23EADA8DF354">
    <w:name w:val="E98C8A325D144614B2BE23EADA8DF354"/>
    <w:rsid w:val="00462B57"/>
  </w:style>
  <w:style w:type="paragraph" w:customStyle="1" w:styleId="D57ED5DC28BD4F92959AB8A1E85C91DB">
    <w:name w:val="D57ED5DC28BD4F92959AB8A1E85C91DB"/>
    <w:rsid w:val="003678D7"/>
  </w:style>
  <w:style w:type="paragraph" w:customStyle="1" w:styleId="5E3F8917FFA144DB95E612C5FEC2DEE7">
    <w:name w:val="5E3F8917FFA144DB95E612C5FEC2DEE7"/>
    <w:rsid w:val="003678D7"/>
  </w:style>
  <w:style w:type="paragraph" w:customStyle="1" w:styleId="8F187A08E9AF4A76A1A05C1B2705C0A1">
    <w:name w:val="8F187A08E9AF4A76A1A05C1B2705C0A1"/>
    <w:rsid w:val="003678D7"/>
  </w:style>
  <w:style w:type="paragraph" w:customStyle="1" w:styleId="0557B102BF7749ABB240785A696B1D1F">
    <w:name w:val="0557B102BF7749ABB240785A696B1D1F"/>
    <w:rsid w:val="00897D3C"/>
  </w:style>
  <w:style w:type="paragraph" w:customStyle="1" w:styleId="9AEB778604F0442888986AE940EBA792">
    <w:name w:val="9AEB778604F0442888986AE940EBA792"/>
    <w:rsid w:val="00897D3C"/>
  </w:style>
  <w:style w:type="paragraph" w:customStyle="1" w:styleId="37AC5D8DA15643FFA35C46DABCA24E04">
    <w:name w:val="37AC5D8DA15643FFA35C46DABCA24E04"/>
    <w:rsid w:val="00897D3C"/>
  </w:style>
  <w:style w:type="paragraph" w:customStyle="1" w:styleId="28BFED28D1CA4A7D9809190FD83A981F">
    <w:name w:val="28BFED28D1CA4A7D9809190FD83A981F"/>
    <w:rsid w:val="00897D3C"/>
  </w:style>
  <w:style w:type="paragraph" w:customStyle="1" w:styleId="75856262D10D49A58F8646A6B7203F9A">
    <w:name w:val="75856262D10D49A58F8646A6B7203F9A"/>
    <w:rsid w:val="00897D3C"/>
  </w:style>
  <w:style w:type="paragraph" w:customStyle="1" w:styleId="5BC349C02CDF4358986074C44DCA476D">
    <w:name w:val="5BC349C02CDF4358986074C44DCA476D"/>
    <w:rsid w:val="00897D3C"/>
  </w:style>
  <w:style w:type="paragraph" w:customStyle="1" w:styleId="189CC71F85594E53AA74234C284BE546">
    <w:name w:val="189CC71F85594E53AA74234C284BE546"/>
    <w:rsid w:val="00897D3C"/>
  </w:style>
  <w:style w:type="paragraph" w:customStyle="1" w:styleId="484E6963CAD14C988F759A55AC6681F4">
    <w:name w:val="484E6963CAD14C988F759A55AC6681F4"/>
    <w:rsid w:val="00897D3C"/>
  </w:style>
  <w:style w:type="paragraph" w:customStyle="1" w:styleId="8654FA8DCF9F4055A4A005A800D9E813">
    <w:name w:val="8654FA8DCF9F4055A4A005A800D9E813"/>
    <w:rsid w:val="00897D3C"/>
  </w:style>
  <w:style w:type="paragraph" w:customStyle="1" w:styleId="81EB949BF0834CF59406F3F8A6881101">
    <w:name w:val="81EB949BF0834CF59406F3F8A6881101"/>
    <w:rsid w:val="00897D3C"/>
  </w:style>
  <w:style w:type="paragraph" w:customStyle="1" w:styleId="018E3811D698417FAF24BDA4DB183781">
    <w:name w:val="018E3811D698417FAF24BDA4DB183781"/>
    <w:rsid w:val="00897D3C"/>
  </w:style>
  <w:style w:type="paragraph" w:customStyle="1" w:styleId="540F8ABEDA734CCA8450161B0EE55AA1">
    <w:name w:val="540F8ABEDA734CCA8450161B0EE55AA1"/>
    <w:rsid w:val="00897D3C"/>
  </w:style>
  <w:style w:type="paragraph" w:customStyle="1" w:styleId="988CA159CCBD4A668216343741856873">
    <w:name w:val="988CA159CCBD4A668216343741856873"/>
    <w:rsid w:val="00897D3C"/>
  </w:style>
  <w:style w:type="paragraph" w:customStyle="1" w:styleId="7730F9C5052844DA890BAA95E185B384">
    <w:name w:val="7730F9C5052844DA890BAA95E185B384"/>
    <w:rsid w:val="00897D3C"/>
  </w:style>
  <w:style w:type="paragraph" w:customStyle="1" w:styleId="431D1A21D83F47D3BA757820220F0C2D">
    <w:name w:val="431D1A21D83F47D3BA757820220F0C2D"/>
    <w:rsid w:val="00897D3C"/>
  </w:style>
  <w:style w:type="paragraph" w:customStyle="1" w:styleId="C4466D9F5F3F4961AA2600F7B3FA8372">
    <w:name w:val="C4466D9F5F3F4961AA2600F7B3FA8372"/>
    <w:rsid w:val="00897D3C"/>
  </w:style>
  <w:style w:type="paragraph" w:customStyle="1" w:styleId="EB9FFE372F034CC1BA11CD376E0382BC">
    <w:name w:val="EB9FFE372F034CC1BA11CD376E0382BC"/>
  </w:style>
  <w:style w:type="paragraph" w:customStyle="1" w:styleId="1F83ECF593624A44829A1C3BA1B1CF41">
    <w:name w:val="1F83ECF593624A44829A1C3BA1B1CF41"/>
    <w:rsid w:val="00F930FD"/>
  </w:style>
  <w:style w:type="paragraph" w:customStyle="1" w:styleId="561371588F8949D7BEA31CC1361CED70">
    <w:name w:val="561371588F8949D7BEA31CC1361CED70"/>
    <w:rsid w:val="00F930FD"/>
  </w:style>
  <w:style w:type="paragraph" w:customStyle="1" w:styleId="49050057D8E747EEB07CC7FC46CC2965">
    <w:name w:val="49050057D8E747EEB07CC7FC46CC2965"/>
    <w:rsid w:val="00C807CD"/>
  </w:style>
  <w:style w:type="paragraph" w:customStyle="1" w:styleId="518249BB22124DF2BF988B690B939E67">
    <w:name w:val="518249BB22124DF2BF988B690B939E67"/>
    <w:rsid w:val="00C807CD"/>
  </w:style>
  <w:style w:type="paragraph" w:customStyle="1" w:styleId="0047F93F3B7442399826A5199452C9E1">
    <w:name w:val="0047F93F3B7442399826A5199452C9E1"/>
    <w:rsid w:val="00183C8C"/>
  </w:style>
  <w:style w:type="paragraph" w:customStyle="1" w:styleId="86BE6876CE844EFB8047A58FAC0F49AC">
    <w:name w:val="86BE6876CE844EFB8047A58FAC0F49AC"/>
    <w:rsid w:val="00183C8C"/>
  </w:style>
  <w:style w:type="paragraph" w:customStyle="1" w:styleId="54A00EAD7A0145849E7163D06F301663">
    <w:name w:val="54A00EAD7A0145849E7163D06F301663"/>
    <w:rsid w:val="00183C8C"/>
  </w:style>
  <w:style w:type="paragraph" w:customStyle="1" w:styleId="C077105862E4462998A825324312CF95">
    <w:name w:val="C077105862E4462998A825324312CF95"/>
    <w:rsid w:val="006528E1"/>
  </w:style>
  <w:style w:type="paragraph" w:customStyle="1" w:styleId="D166B9C544D345ED998596DC7CB4164F">
    <w:name w:val="D166B9C544D345ED998596DC7CB4164F"/>
    <w:rsid w:val="006528E1"/>
  </w:style>
  <w:style w:type="paragraph" w:customStyle="1" w:styleId="E79C2CD62C2F449692A3E1BA885C5441">
    <w:name w:val="E79C2CD62C2F449692A3E1BA885C5441"/>
    <w:rsid w:val="006528E1"/>
  </w:style>
  <w:style w:type="paragraph" w:customStyle="1" w:styleId="89CD39F7ACC24EC9ACA4860707D57E00">
    <w:name w:val="89CD39F7ACC24EC9ACA4860707D57E00"/>
    <w:rsid w:val="006528E1"/>
  </w:style>
  <w:style w:type="paragraph" w:customStyle="1" w:styleId="1447818343254BBCACC5548115E32393">
    <w:name w:val="1447818343254BBCACC5548115E32393"/>
    <w:rsid w:val="00E47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ЎЗБЕКИСТОН ТЎЛОВ БАЛАНСИ, ХАЛҚАРО ИНВЕСТИЦИОН ПОЗИЦИЯСИ ВА ТАШҚИ ҚАРЗИЙИЛЛИК ҲИСОБОТ |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173F5-4DAD-4471-B74C-9274FB76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12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CENTRAL BANK OF THE REPUBLIC OF UZBEKISTAN</dc:creator>
  <cp:keywords/>
  <dc:description/>
  <cp:lastModifiedBy>Otabek Tojiddinov</cp:lastModifiedBy>
  <cp:revision>118</cp:revision>
  <cp:lastPrinted>2023-06-20T15:41:00Z</cp:lastPrinted>
  <dcterms:created xsi:type="dcterms:W3CDTF">2023-03-27T14:23:00Z</dcterms:created>
  <dcterms:modified xsi:type="dcterms:W3CDTF">2023-12-28T06:26:00Z</dcterms:modified>
</cp:coreProperties>
</file>